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A30C" w14:textId="1BC85C1F" w:rsidR="00D23DD1" w:rsidRPr="00770877" w:rsidRDefault="000810AA" w:rsidP="008D45C4">
      <w:pPr>
        <w:spacing w:after="0"/>
        <w:jc w:val="center"/>
        <w:rPr>
          <w:rFonts w:asciiTheme="minorHAnsi" w:hAnsiTheme="minorHAnsi" w:cstheme="minorHAnsi"/>
          <w:iCs/>
        </w:rPr>
      </w:pPr>
      <w:bookmarkStart w:id="0" w:name="_GoBack"/>
      <w:bookmarkEnd w:id="0"/>
      <w:r w:rsidRPr="00770877">
        <w:rPr>
          <w:rFonts w:asciiTheme="minorHAnsi" w:hAnsiTheme="minorHAnsi" w:cstheme="minorHAnsi"/>
          <w:iCs/>
          <w:noProof/>
        </w:rPr>
        <w:drawing>
          <wp:inline distT="0" distB="0" distL="0" distR="0" wp14:anchorId="4AF6020B" wp14:editId="3BA9D01C">
            <wp:extent cx="3454400" cy="992083"/>
            <wp:effectExtent l="0" t="0" r="0" b="0"/>
            <wp:docPr id="22524088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71" cy="100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6999" w14:textId="77777777" w:rsidR="00D23DD1" w:rsidRPr="00770877" w:rsidRDefault="00D23DD1" w:rsidP="00EB569F">
      <w:pPr>
        <w:spacing w:after="0"/>
        <w:jc w:val="both"/>
        <w:rPr>
          <w:rFonts w:asciiTheme="minorHAnsi" w:hAnsiTheme="minorHAnsi" w:cstheme="minorHAnsi"/>
          <w:i/>
        </w:rPr>
      </w:pPr>
    </w:p>
    <w:p w14:paraId="4AEE3C88" w14:textId="77777777" w:rsidR="007D17F3" w:rsidRPr="00770877" w:rsidRDefault="007D17F3" w:rsidP="00EB569F">
      <w:pPr>
        <w:pStyle w:val="Prrafodelista"/>
        <w:spacing w:after="0"/>
        <w:jc w:val="both"/>
        <w:rPr>
          <w:rFonts w:asciiTheme="minorHAnsi" w:hAnsiTheme="minorHAnsi" w:cstheme="minorHAnsi"/>
          <w:b/>
          <w:bCs/>
          <w:iCs/>
        </w:rPr>
      </w:pPr>
    </w:p>
    <w:p w14:paraId="7F9A7424" w14:textId="7082DCC9" w:rsidR="000810AA" w:rsidRPr="00847655" w:rsidRDefault="007D17F3" w:rsidP="008D45C4">
      <w:pPr>
        <w:pStyle w:val="Prrafodelista"/>
        <w:spacing w:after="0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847655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FACULTAD DE </w:t>
      </w:r>
      <w:r w:rsidR="006859DA" w:rsidRPr="00847655">
        <w:rPr>
          <w:rFonts w:asciiTheme="minorHAnsi" w:hAnsiTheme="minorHAnsi" w:cstheme="minorHAnsi"/>
          <w:b/>
          <w:bCs/>
          <w:iCs/>
          <w:sz w:val="32"/>
          <w:szCs w:val="32"/>
        </w:rPr>
        <w:t>EDUCACIÓN MUSICAL Y ART</w:t>
      </w:r>
      <w:r w:rsidR="00D56BFD" w:rsidRPr="00847655">
        <w:rPr>
          <w:rFonts w:asciiTheme="minorHAnsi" w:hAnsiTheme="minorHAnsi" w:cstheme="minorHAnsi"/>
          <w:b/>
          <w:bCs/>
          <w:iCs/>
          <w:sz w:val="32"/>
          <w:szCs w:val="32"/>
        </w:rPr>
        <w:t>ES</w:t>
      </w:r>
    </w:p>
    <w:p w14:paraId="1DB28CB5" w14:textId="3A63BDE3" w:rsidR="000810AA" w:rsidRPr="00770877" w:rsidRDefault="008D45C4" w:rsidP="00EB569F">
      <w:pPr>
        <w:pStyle w:val="Textoindependiente"/>
        <w:spacing w:before="5"/>
        <w:jc w:val="both"/>
        <w:rPr>
          <w:rFonts w:asciiTheme="minorHAnsi" w:hAnsiTheme="minorHAnsi" w:cstheme="minorHAnsi"/>
          <w:b/>
        </w:rPr>
      </w:pPr>
      <w:r w:rsidRPr="00770877">
        <w:rPr>
          <w:rFonts w:asciiTheme="minorHAnsi" w:hAnsiTheme="minorHAnsi" w:cstheme="minorHAnsi"/>
          <w:noProof/>
          <w:lang w:val="es-PE" w:eastAsia="es-PE"/>
        </w:rPr>
        <w:drawing>
          <wp:anchor distT="0" distB="0" distL="0" distR="0" simplePos="0" relativeHeight="251662336" behindDoc="0" locked="0" layoutInCell="1" allowOverlap="1" wp14:anchorId="6ADB090C" wp14:editId="4243395A">
            <wp:simplePos x="0" y="0"/>
            <wp:positionH relativeFrom="page">
              <wp:posOffset>3140075</wp:posOffset>
            </wp:positionH>
            <wp:positionV relativeFrom="paragraph">
              <wp:posOffset>227330</wp:posOffset>
            </wp:positionV>
            <wp:extent cx="1356360" cy="1106170"/>
            <wp:effectExtent l="0" t="0" r="0" b="0"/>
            <wp:wrapTopAndBottom/>
            <wp:docPr id="3" name="image2.jpeg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&#10;&#10;Descripción generada automá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572DA" w14:textId="1DE02121" w:rsidR="008D45C4" w:rsidRDefault="008D45C4" w:rsidP="00EB569F">
      <w:pPr>
        <w:spacing w:line="398" w:lineRule="auto"/>
        <w:ind w:left="2124" w:right="-1" w:firstLine="708"/>
        <w:jc w:val="both"/>
        <w:rPr>
          <w:rFonts w:asciiTheme="minorHAnsi" w:hAnsiTheme="minorHAnsi" w:cstheme="minorHAnsi"/>
          <w:b/>
        </w:rPr>
      </w:pPr>
    </w:p>
    <w:p w14:paraId="70B9673C" w14:textId="77777777" w:rsidR="00847655" w:rsidRPr="00847655" w:rsidRDefault="00847655" w:rsidP="00847655">
      <w:pPr>
        <w:pStyle w:val="Puesto"/>
        <w:spacing w:line="259" w:lineRule="auto"/>
        <w:ind w:left="720" w:right="0"/>
        <w:rPr>
          <w:rFonts w:asciiTheme="minorHAnsi" w:hAnsiTheme="minorHAnsi" w:cstheme="minorHAnsi"/>
        </w:rPr>
      </w:pPr>
      <w:r w:rsidRPr="00847655">
        <w:rPr>
          <w:rFonts w:asciiTheme="minorHAnsi" w:hAnsiTheme="minorHAnsi" w:cstheme="minorHAnsi"/>
        </w:rPr>
        <w:t xml:space="preserve">TÍTULO DEL PROYECTO Y/O ACTIVIDAD: </w:t>
      </w:r>
    </w:p>
    <w:p w14:paraId="3C7A5DD6" w14:textId="6E7A9BD7" w:rsidR="00847655" w:rsidRPr="00847655" w:rsidRDefault="00847655" w:rsidP="00847655">
      <w:pPr>
        <w:pStyle w:val="Puesto"/>
        <w:spacing w:line="259" w:lineRule="auto"/>
        <w:ind w:left="720" w:right="0"/>
        <w:rPr>
          <w:rFonts w:asciiTheme="minorHAnsi" w:hAnsiTheme="minorHAnsi" w:cstheme="minorHAnsi"/>
        </w:rPr>
      </w:pPr>
      <w:r w:rsidRPr="00847655">
        <w:rPr>
          <w:rFonts w:asciiTheme="minorHAnsi" w:hAnsiTheme="minorHAnsi" w:cstheme="minorHAnsi"/>
          <w:lang w:val="es-PE"/>
        </w:rPr>
        <w:t>Educación Musical para la Inclusión Social</w:t>
      </w:r>
    </w:p>
    <w:p w14:paraId="157173F6" w14:textId="77777777" w:rsidR="00847655" w:rsidRDefault="00847655" w:rsidP="00EB569F">
      <w:pPr>
        <w:spacing w:line="398" w:lineRule="auto"/>
        <w:ind w:left="2124" w:right="-1" w:firstLine="708"/>
        <w:jc w:val="both"/>
        <w:rPr>
          <w:rFonts w:asciiTheme="minorHAnsi" w:hAnsiTheme="minorHAnsi" w:cstheme="minorHAnsi"/>
          <w:b/>
        </w:rPr>
      </w:pPr>
    </w:p>
    <w:p w14:paraId="7332D31C" w14:textId="4A9B5AEC" w:rsidR="000810AA" w:rsidRPr="00847655" w:rsidRDefault="000810AA" w:rsidP="00847655">
      <w:pPr>
        <w:spacing w:line="398" w:lineRule="auto"/>
        <w:ind w:left="2835" w:right="-1"/>
        <w:rPr>
          <w:rFonts w:asciiTheme="minorHAnsi" w:hAnsiTheme="minorHAnsi" w:cstheme="minorHAnsi"/>
          <w:b/>
          <w:sz w:val="24"/>
          <w:szCs w:val="24"/>
        </w:rPr>
      </w:pPr>
      <w:r w:rsidRPr="00847655">
        <w:rPr>
          <w:rFonts w:asciiTheme="minorHAnsi" w:hAnsiTheme="minorHAnsi" w:cstheme="minorHAnsi"/>
          <w:b/>
          <w:sz w:val="24"/>
          <w:szCs w:val="24"/>
        </w:rPr>
        <w:t>Eje del proyecto</w:t>
      </w:r>
      <w:r w:rsidR="00BF43D9" w:rsidRPr="00847655">
        <w:rPr>
          <w:rFonts w:asciiTheme="minorHAnsi" w:hAnsiTheme="minorHAnsi" w:cstheme="minorHAnsi"/>
          <w:b/>
          <w:sz w:val="24"/>
          <w:szCs w:val="24"/>
        </w:rPr>
        <w:t>:</w:t>
      </w:r>
      <w:r w:rsidR="008D45C4" w:rsidRPr="00847655">
        <w:rPr>
          <w:rFonts w:asciiTheme="minorHAnsi" w:hAnsiTheme="minorHAnsi" w:cstheme="minorHAnsi"/>
          <w:b/>
          <w:sz w:val="24"/>
          <w:szCs w:val="24"/>
        </w:rPr>
        <w:t xml:space="preserve"> Proyección Social</w:t>
      </w:r>
    </w:p>
    <w:p w14:paraId="65CCC315" w14:textId="1B6204DA" w:rsidR="000810AA" w:rsidRPr="00847655" w:rsidRDefault="00B47ED4" w:rsidP="00847655">
      <w:pPr>
        <w:spacing w:line="398" w:lineRule="auto"/>
        <w:ind w:left="2835" w:right="-1"/>
        <w:rPr>
          <w:rFonts w:asciiTheme="minorHAnsi" w:hAnsiTheme="minorHAnsi" w:cstheme="minorHAnsi"/>
          <w:b/>
          <w:sz w:val="24"/>
          <w:szCs w:val="24"/>
        </w:rPr>
      </w:pPr>
      <w:r w:rsidRPr="00847655">
        <w:rPr>
          <w:rFonts w:asciiTheme="minorHAnsi" w:hAnsiTheme="minorHAnsi" w:cstheme="minorHAnsi"/>
          <w:b/>
          <w:sz w:val="24"/>
          <w:szCs w:val="24"/>
        </w:rPr>
        <w:t>Responsables</w:t>
      </w:r>
      <w:r w:rsidR="00BF43D9" w:rsidRPr="00847655">
        <w:rPr>
          <w:rFonts w:asciiTheme="minorHAnsi" w:hAnsiTheme="minorHAnsi" w:cstheme="minorHAnsi"/>
          <w:b/>
          <w:sz w:val="24"/>
          <w:szCs w:val="24"/>
        </w:rPr>
        <w:t>:</w:t>
      </w:r>
    </w:p>
    <w:p w14:paraId="63F6C0EC" w14:textId="2B2BD7B9" w:rsidR="00BF43D9" w:rsidRPr="00847655" w:rsidRDefault="00D95966" w:rsidP="00847655">
      <w:pPr>
        <w:spacing w:after="0" w:line="398" w:lineRule="auto"/>
        <w:ind w:left="2835" w:right="-1"/>
        <w:rPr>
          <w:rFonts w:asciiTheme="minorHAnsi" w:hAnsiTheme="minorHAnsi" w:cstheme="minorHAnsi"/>
          <w:b/>
          <w:sz w:val="24"/>
          <w:szCs w:val="24"/>
        </w:rPr>
      </w:pPr>
      <w:r w:rsidRPr="00847655">
        <w:rPr>
          <w:rFonts w:asciiTheme="minorHAnsi" w:hAnsiTheme="minorHAnsi" w:cstheme="minorHAnsi"/>
          <w:b/>
          <w:sz w:val="24"/>
          <w:szCs w:val="24"/>
        </w:rPr>
        <w:t>Docente</w:t>
      </w:r>
      <w:r w:rsidR="00BF43D9" w:rsidRPr="00847655">
        <w:rPr>
          <w:rFonts w:asciiTheme="minorHAnsi" w:hAnsiTheme="minorHAnsi" w:cstheme="minorHAnsi"/>
          <w:b/>
          <w:sz w:val="24"/>
          <w:szCs w:val="24"/>
        </w:rPr>
        <w:t>:</w:t>
      </w:r>
    </w:p>
    <w:p w14:paraId="4BFFA9B3" w14:textId="4641972E" w:rsidR="00D95966" w:rsidRPr="00847655" w:rsidRDefault="00D95966" w:rsidP="00847655">
      <w:pPr>
        <w:spacing w:line="398" w:lineRule="auto"/>
        <w:ind w:left="2835" w:right="-1"/>
        <w:rPr>
          <w:rFonts w:asciiTheme="minorHAnsi" w:hAnsiTheme="minorHAnsi" w:cstheme="minorHAnsi"/>
          <w:sz w:val="24"/>
          <w:szCs w:val="24"/>
        </w:rPr>
      </w:pPr>
      <w:r w:rsidRPr="00847655">
        <w:rPr>
          <w:rFonts w:asciiTheme="minorHAnsi" w:hAnsiTheme="minorHAnsi" w:cstheme="minorHAnsi"/>
          <w:sz w:val="24"/>
          <w:szCs w:val="24"/>
        </w:rPr>
        <w:t>Huberto Tito Hinostroza Robles</w:t>
      </w:r>
    </w:p>
    <w:p w14:paraId="5D519128" w14:textId="519D7E26" w:rsidR="00D95966" w:rsidRPr="00847655" w:rsidRDefault="00D95966" w:rsidP="00847655">
      <w:pPr>
        <w:spacing w:line="398" w:lineRule="auto"/>
        <w:ind w:left="2835" w:right="-1"/>
        <w:rPr>
          <w:rFonts w:asciiTheme="minorHAnsi" w:hAnsiTheme="minorHAnsi" w:cstheme="minorHAnsi"/>
          <w:b/>
          <w:sz w:val="24"/>
          <w:szCs w:val="24"/>
        </w:rPr>
      </w:pPr>
      <w:r w:rsidRPr="00847655">
        <w:rPr>
          <w:rFonts w:asciiTheme="minorHAnsi" w:hAnsiTheme="minorHAnsi" w:cstheme="minorHAnsi"/>
          <w:b/>
          <w:sz w:val="24"/>
          <w:szCs w:val="24"/>
        </w:rPr>
        <w:t>Personal no docente</w:t>
      </w:r>
    </w:p>
    <w:p w14:paraId="71FAA316" w14:textId="31E92793" w:rsidR="00D56BFD" w:rsidRPr="00847655" w:rsidRDefault="00D56BFD" w:rsidP="00847655">
      <w:pPr>
        <w:spacing w:after="0" w:line="398" w:lineRule="auto"/>
        <w:ind w:left="2835" w:right="-1"/>
        <w:rPr>
          <w:rFonts w:asciiTheme="minorHAnsi" w:hAnsiTheme="minorHAnsi" w:cstheme="minorHAnsi"/>
          <w:bCs/>
          <w:sz w:val="24"/>
          <w:szCs w:val="24"/>
        </w:rPr>
      </w:pPr>
      <w:r w:rsidRPr="00847655">
        <w:rPr>
          <w:rFonts w:asciiTheme="minorHAnsi" w:hAnsiTheme="minorHAnsi" w:cstheme="minorHAnsi"/>
          <w:bCs/>
          <w:sz w:val="24"/>
          <w:szCs w:val="24"/>
        </w:rPr>
        <w:t>Jair Paolo Esteban Valladares</w:t>
      </w:r>
    </w:p>
    <w:p w14:paraId="21FD5372" w14:textId="623725B9" w:rsidR="00D95966" w:rsidRPr="00847655" w:rsidRDefault="00D56BFD" w:rsidP="00847655">
      <w:pPr>
        <w:spacing w:after="0" w:line="398" w:lineRule="auto"/>
        <w:ind w:left="2835" w:right="-1"/>
        <w:rPr>
          <w:rFonts w:asciiTheme="minorHAnsi" w:hAnsiTheme="minorHAnsi" w:cstheme="minorHAnsi"/>
          <w:bCs/>
          <w:sz w:val="24"/>
          <w:szCs w:val="24"/>
        </w:rPr>
      </w:pPr>
      <w:r w:rsidRPr="00847655">
        <w:rPr>
          <w:rFonts w:asciiTheme="minorHAnsi" w:hAnsiTheme="minorHAnsi" w:cstheme="minorHAnsi"/>
          <w:bCs/>
          <w:sz w:val="24"/>
          <w:szCs w:val="24"/>
        </w:rPr>
        <w:t>Nataly Briggete Ingunza Lastra</w:t>
      </w:r>
    </w:p>
    <w:p w14:paraId="589FF6A9" w14:textId="427C2A83" w:rsidR="00D56BFD" w:rsidRPr="00847655" w:rsidRDefault="00D56BFD" w:rsidP="00847655">
      <w:pPr>
        <w:spacing w:line="398" w:lineRule="auto"/>
        <w:ind w:left="2835" w:right="-1"/>
        <w:rPr>
          <w:rFonts w:asciiTheme="minorHAnsi" w:hAnsiTheme="minorHAnsi" w:cstheme="minorHAnsi"/>
          <w:sz w:val="24"/>
          <w:szCs w:val="24"/>
        </w:rPr>
      </w:pPr>
      <w:r w:rsidRPr="00847655">
        <w:rPr>
          <w:rFonts w:asciiTheme="minorHAnsi" w:hAnsiTheme="minorHAnsi" w:cstheme="minorHAnsi"/>
          <w:sz w:val="24"/>
          <w:szCs w:val="24"/>
        </w:rPr>
        <w:t xml:space="preserve">Cinthia </w:t>
      </w:r>
      <w:r w:rsidR="008D45C4" w:rsidRPr="00847655">
        <w:rPr>
          <w:rFonts w:asciiTheme="minorHAnsi" w:hAnsiTheme="minorHAnsi" w:cstheme="minorHAnsi"/>
          <w:sz w:val="24"/>
          <w:szCs w:val="24"/>
        </w:rPr>
        <w:t xml:space="preserve">Ysabel </w:t>
      </w:r>
      <w:r w:rsidRPr="00847655">
        <w:rPr>
          <w:rFonts w:asciiTheme="minorHAnsi" w:hAnsiTheme="minorHAnsi" w:cstheme="minorHAnsi"/>
          <w:sz w:val="24"/>
          <w:szCs w:val="24"/>
        </w:rPr>
        <w:t>Alfaro</w:t>
      </w:r>
      <w:r w:rsidR="008D45C4" w:rsidRPr="00847655">
        <w:rPr>
          <w:rFonts w:asciiTheme="minorHAnsi" w:hAnsiTheme="minorHAnsi" w:cstheme="minorHAnsi"/>
          <w:sz w:val="24"/>
          <w:szCs w:val="24"/>
        </w:rPr>
        <w:t xml:space="preserve"> Mego</w:t>
      </w:r>
    </w:p>
    <w:p w14:paraId="0054CB78" w14:textId="49181350" w:rsidR="000810AA" w:rsidRPr="00847655" w:rsidRDefault="000810AA" w:rsidP="00847655">
      <w:pPr>
        <w:spacing w:line="398" w:lineRule="auto"/>
        <w:ind w:left="2835" w:right="-1"/>
        <w:rPr>
          <w:rFonts w:asciiTheme="minorHAnsi" w:hAnsiTheme="minorHAnsi" w:cstheme="minorHAnsi"/>
          <w:sz w:val="24"/>
          <w:szCs w:val="24"/>
        </w:rPr>
      </w:pPr>
      <w:r w:rsidRPr="00847655">
        <w:rPr>
          <w:rFonts w:asciiTheme="minorHAnsi" w:hAnsiTheme="minorHAnsi" w:cstheme="minorHAnsi"/>
          <w:b/>
          <w:sz w:val="24"/>
          <w:szCs w:val="24"/>
        </w:rPr>
        <w:t>Modalidad</w:t>
      </w:r>
      <w:r w:rsidR="00BF43D9" w:rsidRPr="00847655">
        <w:rPr>
          <w:rFonts w:asciiTheme="minorHAnsi" w:hAnsiTheme="minorHAnsi" w:cstheme="minorHAnsi"/>
          <w:sz w:val="24"/>
          <w:szCs w:val="24"/>
        </w:rPr>
        <w:t>:</w:t>
      </w:r>
      <w:r w:rsidR="008D45C4" w:rsidRPr="00847655">
        <w:rPr>
          <w:rFonts w:asciiTheme="minorHAnsi" w:hAnsiTheme="minorHAnsi" w:cstheme="minorHAnsi"/>
          <w:sz w:val="24"/>
          <w:szCs w:val="24"/>
        </w:rPr>
        <w:t xml:space="preserve"> Co-financiado</w:t>
      </w:r>
    </w:p>
    <w:p w14:paraId="6BF73B29" w14:textId="297FABAC" w:rsidR="00847655" w:rsidRPr="00847655" w:rsidRDefault="000810AA" w:rsidP="00847655">
      <w:pPr>
        <w:spacing w:line="398" w:lineRule="auto"/>
        <w:ind w:left="2835" w:right="-1"/>
        <w:rPr>
          <w:rFonts w:asciiTheme="minorHAnsi" w:hAnsiTheme="minorHAnsi" w:cstheme="minorHAnsi"/>
          <w:b/>
          <w:sz w:val="24"/>
          <w:szCs w:val="24"/>
        </w:rPr>
      </w:pPr>
      <w:r w:rsidRPr="00847655">
        <w:rPr>
          <w:rFonts w:asciiTheme="minorHAnsi" w:hAnsiTheme="minorHAnsi" w:cstheme="minorHAnsi"/>
          <w:b/>
          <w:sz w:val="24"/>
          <w:szCs w:val="24"/>
        </w:rPr>
        <w:t>Periodo</w:t>
      </w:r>
      <w:r w:rsidR="008D45C4" w:rsidRPr="0084765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D45C4" w:rsidRPr="00847655">
        <w:rPr>
          <w:rFonts w:asciiTheme="minorHAnsi" w:hAnsiTheme="minorHAnsi" w:cstheme="minorHAnsi"/>
          <w:bCs/>
          <w:sz w:val="24"/>
          <w:szCs w:val="24"/>
        </w:rPr>
        <w:t>Abril a noviembre 2025</w:t>
      </w:r>
    </w:p>
    <w:p w14:paraId="21E9C159" w14:textId="77777777" w:rsidR="00847655" w:rsidRDefault="008476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BB3C507" w14:textId="0DF10694" w:rsidR="00272366" w:rsidRPr="00847655" w:rsidRDefault="00D23DD1" w:rsidP="005A075C">
      <w:pPr>
        <w:pStyle w:val="Ttulo1"/>
        <w:numPr>
          <w:ilvl w:val="0"/>
          <w:numId w:val="4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47655">
        <w:rPr>
          <w:rFonts w:asciiTheme="majorHAnsi" w:hAnsiTheme="majorHAnsi" w:cstheme="majorHAnsi"/>
          <w:sz w:val="22"/>
          <w:szCs w:val="22"/>
        </w:rPr>
        <w:lastRenderedPageBreak/>
        <w:t>TITULO</w:t>
      </w:r>
      <w:r w:rsidR="007D17F3" w:rsidRPr="00847655">
        <w:rPr>
          <w:rFonts w:asciiTheme="majorHAnsi" w:hAnsiTheme="majorHAnsi" w:cstheme="majorHAnsi"/>
          <w:sz w:val="22"/>
          <w:szCs w:val="22"/>
        </w:rPr>
        <w:t xml:space="preserve"> DEL PROYECTO</w:t>
      </w:r>
      <w:r w:rsidRPr="00847655">
        <w:rPr>
          <w:rFonts w:asciiTheme="majorHAnsi" w:hAnsiTheme="majorHAnsi" w:cstheme="majorHAnsi"/>
          <w:sz w:val="22"/>
          <w:szCs w:val="22"/>
        </w:rPr>
        <w:t>:</w:t>
      </w:r>
      <w:r w:rsidR="00815F1A" w:rsidRPr="00847655">
        <w:rPr>
          <w:rFonts w:asciiTheme="majorHAnsi" w:hAnsiTheme="majorHAnsi" w:cstheme="majorHAnsi"/>
          <w:sz w:val="22"/>
          <w:szCs w:val="22"/>
        </w:rPr>
        <w:t xml:space="preserve"> </w:t>
      </w:r>
      <w:r w:rsidR="006859DA" w:rsidRPr="00847655">
        <w:rPr>
          <w:rFonts w:asciiTheme="minorHAnsi" w:hAnsiTheme="minorHAnsi" w:cstheme="minorHAnsi"/>
          <w:b w:val="0"/>
          <w:bCs w:val="0"/>
        </w:rPr>
        <w:t>Educación Musical para la Inclusión S</w:t>
      </w:r>
      <w:r w:rsidR="00815F1A" w:rsidRPr="00847655">
        <w:rPr>
          <w:rFonts w:asciiTheme="minorHAnsi" w:hAnsiTheme="minorHAnsi" w:cstheme="minorHAnsi"/>
          <w:b w:val="0"/>
          <w:bCs w:val="0"/>
        </w:rPr>
        <w:t>ocial</w:t>
      </w:r>
    </w:p>
    <w:p w14:paraId="2CCAAA55" w14:textId="31DB8523" w:rsidR="00D23DD1" w:rsidRPr="00770877" w:rsidRDefault="001109B3" w:rsidP="00847655">
      <w:pPr>
        <w:pStyle w:val="Ttulo1"/>
        <w:numPr>
          <w:ilvl w:val="0"/>
          <w:numId w:val="47"/>
        </w:numPr>
        <w:ind w:left="426" w:hanging="426"/>
        <w:jc w:val="left"/>
        <w:rPr>
          <w:rFonts w:asciiTheme="minorHAnsi" w:hAnsiTheme="minorHAnsi" w:cstheme="minorHAnsi"/>
          <w:b w:val="0"/>
          <w:bCs w:val="0"/>
        </w:rPr>
      </w:pPr>
      <w:r w:rsidRPr="00847655">
        <w:rPr>
          <w:rFonts w:asciiTheme="majorHAnsi" w:hAnsiTheme="majorHAnsi" w:cstheme="majorHAnsi"/>
          <w:sz w:val="22"/>
          <w:szCs w:val="22"/>
        </w:rPr>
        <w:t>INFORM</w:t>
      </w:r>
      <w:r w:rsidR="004C284F" w:rsidRPr="00847655">
        <w:rPr>
          <w:rFonts w:asciiTheme="majorHAnsi" w:hAnsiTheme="majorHAnsi" w:cstheme="majorHAnsi"/>
          <w:sz w:val="22"/>
          <w:szCs w:val="22"/>
        </w:rPr>
        <w:t>A</w:t>
      </w:r>
      <w:r w:rsidRPr="00847655">
        <w:rPr>
          <w:rFonts w:asciiTheme="majorHAnsi" w:hAnsiTheme="majorHAnsi" w:cstheme="majorHAnsi"/>
          <w:sz w:val="22"/>
          <w:szCs w:val="22"/>
        </w:rPr>
        <w:t>CIÓN</w:t>
      </w:r>
      <w:r w:rsidRPr="00770877">
        <w:rPr>
          <w:rFonts w:asciiTheme="minorHAnsi" w:hAnsiTheme="minorHAnsi" w:cstheme="minorHAnsi"/>
        </w:rPr>
        <w:t xml:space="preserve"> GENERAL</w:t>
      </w:r>
    </w:p>
    <w:p w14:paraId="32596C6E" w14:textId="77777777" w:rsidR="00D95966" w:rsidRPr="00770877" w:rsidRDefault="00BF43D9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>Junta directiva, asociación o g</w:t>
      </w:r>
      <w:r w:rsidR="00C26BA2" w:rsidRPr="00770877">
        <w:rPr>
          <w:rFonts w:asciiTheme="minorHAnsi" w:hAnsiTheme="minorHAnsi" w:cstheme="minorHAnsi"/>
          <w:b/>
          <w:bCs/>
        </w:rPr>
        <w:t>rupo social</w:t>
      </w:r>
    </w:p>
    <w:p w14:paraId="4BFA831E" w14:textId="09EFA268" w:rsidR="00F93354" w:rsidRPr="00770877" w:rsidRDefault="00D95966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 xml:space="preserve">Institución Educativa </w:t>
      </w:r>
      <w:r w:rsidR="00C26BA2" w:rsidRPr="00770877">
        <w:rPr>
          <w:rFonts w:asciiTheme="minorHAnsi" w:hAnsiTheme="minorHAnsi" w:cstheme="minorHAnsi"/>
          <w:bCs/>
        </w:rPr>
        <w:t xml:space="preserve"> </w:t>
      </w:r>
      <w:r w:rsidRPr="00770877">
        <w:rPr>
          <w:rFonts w:asciiTheme="minorHAnsi" w:hAnsiTheme="minorHAnsi" w:cstheme="minorHAnsi"/>
          <w:bCs/>
        </w:rPr>
        <w:t>Carlos Noriega</w:t>
      </w:r>
      <w:r w:rsidR="00C22CF3" w:rsidRPr="00770877">
        <w:rPr>
          <w:rFonts w:asciiTheme="minorHAnsi" w:hAnsiTheme="minorHAnsi" w:cstheme="minorHAnsi"/>
          <w:bCs/>
        </w:rPr>
        <w:t xml:space="preserve"> Jiménez</w:t>
      </w:r>
    </w:p>
    <w:p w14:paraId="79211F77" w14:textId="09A757DE" w:rsidR="00D95966" w:rsidRPr="00770877" w:rsidRDefault="00D95966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770877">
        <w:rPr>
          <w:rFonts w:asciiTheme="minorHAnsi" w:hAnsiTheme="minorHAnsi" w:cstheme="minorHAnsi"/>
          <w:b/>
          <w:bCs/>
        </w:rPr>
        <w:t>Directora:</w:t>
      </w:r>
      <w:r w:rsidRPr="00770877">
        <w:rPr>
          <w:rFonts w:asciiTheme="minorHAnsi" w:hAnsiTheme="minorHAnsi" w:cstheme="minorHAnsi"/>
          <w:bCs/>
        </w:rPr>
        <w:t xml:space="preserve"> Ana María Hinostroza Ureta</w:t>
      </w:r>
    </w:p>
    <w:p w14:paraId="52BD2C9D" w14:textId="1590E975" w:rsidR="001C3988" w:rsidRPr="00770877" w:rsidRDefault="00BF43D9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>Voluntarios:</w:t>
      </w:r>
      <w:r w:rsidR="00757453" w:rsidRPr="00770877">
        <w:rPr>
          <w:rFonts w:asciiTheme="minorHAnsi" w:hAnsiTheme="minorHAnsi" w:cstheme="minorHAnsi"/>
          <w:b/>
          <w:bCs/>
        </w:rPr>
        <w:t xml:space="preserve"> </w:t>
      </w:r>
    </w:p>
    <w:p w14:paraId="5605065D" w14:textId="54405DA4" w:rsidR="00D95966" w:rsidRPr="008D45C4" w:rsidRDefault="008D45C4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8D45C4">
        <w:rPr>
          <w:rFonts w:asciiTheme="minorHAnsi" w:hAnsiTheme="minorHAnsi" w:cstheme="minorHAnsi"/>
        </w:rPr>
        <w:t>Berenice Lisbet Delgado Rivero</w:t>
      </w:r>
    </w:p>
    <w:p w14:paraId="0D754AB9" w14:textId="1D356D0D" w:rsidR="00D56BFD" w:rsidRPr="008D45C4" w:rsidRDefault="008D45C4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8D45C4">
        <w:rPr>
          <w:rFonts w:asciiTheme="minorHAnsi" w:hAnsiTheme="minorHAnsi" w:cstheme="minorHAnsi"/>
        </w:rPr>
        <w:t>Edwin Geovanny Paulino Ponce</w:t>
      </w:r>
    </w:p>
    <w:p w14:paraId="2DB30092" w14:textId="70AA4CE3" w:rsidR="00D56BFD" w:rsidRPr="008D45C4" w:rsidRDefault="00D56BFD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8D45C4">
        <w:rPr>
          <w:rFonts w:asciiTheme="minorHAnsi" w:hAnsiTheme="minorHAnsi" w:cstheme="minorHAnsi"/>
        </w:rPr>
        <w:t xml:space="preserve">Richard </w:t>
      </w:r>
      <w:r w:rsidR="008D45C4" w:rsidRPr="008D45C4">
        <w:rPr>
          <w:rFonts w:asciiTheme="minorHAnsi" w:hAnsiTheme="minorHAnsi" w:cstheme="minorHAnsi"/>
        </w:rPr>
        <w:t xml:space="preserve">André </w:t>
      </w:r>
      <w:r w:rsidRPr="008D45C4">
        <w:rPr>
          <w:rFonts w:asciiTheme="minorHAnsi" w:hAnsiTheme="minorHAnsi" w:cstheme="minorHAnsi"/>
        </w:rPr>
        <w:t>Ta</w:t>
      </w:r>
      <w:r w:rsidR="008D45C4" w:rsidRPr="008D45C4">
        <w:rPr>
          <w:rFonts w:asciiTheme="minorHAnsi" w:hAnsiTheme="minorHAnsi" w:cstheme="minorHAnsi"/>
        </w:rPr>
        <w:t>i</w:t>
      </w:r>
      <w:r w:rsidRPr="008D45C4">
        <w:rPr>
          <w:rFonts w:asciiTheme="minorHAnsi" w:hAnsiTheme="minorHAnsi" w:cstheme="minorHAnsi"/>
        </w:rPr>
        <w:t>pe</w:t>
      </w:r>
      <w:r w:rsidR="008D45C4" w:rsidRPr="008D45C4">
        <w:rPr>
          <w:rFonts w:asciiTheme="minorHAnsi" w:hAnsiTheme="minorHAnsi" w:cstheme="minorHAnsi"/>
        </w:rPr>
        <w:t xml:space="preserve"> Pérez</w:t>
      </w:r>
    </w:p>
    <w:p w14:paraId="0CEC877C" w14:textId="5E04CC5E" w:rsidR="00D95966" w:rsidRPr="00770877" w:rsidRDefault="00775C9A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/>
          <w:bCs/>
        </w:rPr>
        <w:t>Localización</w:t>
      </w:r>
      <w:r w:rsidR="001C3988" w:rsidRPr="00770877">
        <w:rPr>
          <w:rFonts w:asciiTheme="minorHAnsi" w:hAnsiTheme="minorHAnsi" w:cstheme="minorHAnsi"/>
          <w:b/>
          <w:bCs/>
        </w:rPr>
        <w:t xml:space="preserve">: </w:t>
      </w:r>
      <w:r w:rsidR="00D95966" w:rsidRPr="00770877">
        <w:rPr>
          <w:rFonts w:asciiTheme="minorHAnsi" w:hAnsiTheme="minorHAnsi" w:cstheme="minorHAnsi"/>
          <w:bCs/>
        </w:rPr>
        <w:t>Centro Poblado de Vichaycoto, distrito de Pillcomarca, provincia y departamento de Huánuco</w:t>
      </w:r>
    </w:p>
    <w:p w14:paraId="66DF5353" w14:textId="6EAA78AC" w:rsidR="005E38EE" w:rsidRPr="00770877" w:rsidRDefault="005E38EE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>Cronograma de actividades:</w:t>
      </w:r>
    </w:p>
    <w:p w14:paraId="1CE4515A" w14:textId="237C39AD" w:rsidR="002C0F5D" w:rsidRPr="00770877" w:rsidRDefault="002C0F5D" w:rsidP="008D45C4">
      <w:pPr>
        <w:spacing w:after="0"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/>
          <w:bCs/>
        </w:rPr>
        <w:t xml:space="preserve">Fecha de inicio: </w:t>
      </w:r>
      <w:r w:rsidR="00847655" w:rsidRPr="00847655">
        <w:rPr>
          <w:rFonts w:asciiTheme="minorHAnsi" w:hAnsiTheme="minorHAnsi" w:cstheme="minorHAnsi"/>
        </w:rPr>
        <w:t>01</w:t>
      </w:r>
      <w:r w:rsidRPr="00770877">
        <w:rPr>
          <w:rFonts w:asciiTheme="minorHAnsi" w:hAnsiTheme="minorHAnsi" w:cstheme="minorHAnsi"/>
          <w:bCs/>
        </w:rPr>
        <w:t>/</w:t>
      </w:r>
      <w:r w:rsidR="00847655">
        <w:rPr>
          <w:rFonts w:asciiTheme="minorHAnsi" w:hAnsiTheme="minorHAnsi" w:cstheme="minorHAnsi"/>
          <w:bCs/>
        </w:rPr>
        <w:t>04/2025</w:t>
      </w:r>
    </w:p>
    <w:p w14:paraId="41F0F1A1" w14:textId="0C70DF98" w:rsidR="002C0F5D" w:rsidRPr="00770877" w:rsidRDefault="002C0F5D" w:rsidP="008D45C4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 xml:space="preserve">Fecha de término: </w:t>
      </w:r>
      <w:r w:rsidR="00847655" w:rsidRPr="00847655">
        <w:rPr>
          <w:rFonts w:asciiTheme="minorHAnsi" w:hAnsiTheme="minorHAnsi" w:cstheme="minorHAnsi"/>
        </w:rPr>
        <w:t>30/11/2025</w:t>
      </w:r>
    </w:p>
    <w:p w14:paraId="13DF6A7E" w14:textId="48A32D79" w:rsidR="00DF5BB2" w:rsidRPr="00770877" w:rsidRDefault="00DF5BB2" w:rsidP="00847655">
      <w:pPr>
        <w:pStyle w:val="Ttulo1"/>
        <w:numPr>
          <w:ilvl w:val="0"/>
          <w:numId w:val="47"/>
        </w:numPr>
        <w:ind w:left="426" w:hanging="426"/>
        <w:jc w:val="left"/>
        <w:rPr>
          <w:rFonts w:asciiTheme="minorHAnsi" w:hAnsiTheme="minorHAnsi" w:cstheme="minorHAnsi"/>
          <w:b w:val="0"/>
          <w:bCs w:val="0"/>
        </w:rPr>
      </w:pPr>
      <w:r w:rsidRPr="00847655">
        <w:rPr>
          <w:rFonts w:asciiTheme="majorHAnsi" w:hAnsiTheme="majorHAnsi" w:cstheme="majorHAnsi"/>
          <w:sz w:val="22"/>
          <w:szCs w:val="22"/>
        </w:rPr>
        <w:t>DESCRIPCIÓN</w:t>
      </w:r>
      <w:r w:rsidRPr="00770877">
        <w:rPr>
          <w:rFonts w:asciiTheme="minorHAnsi" w:hAnsiTheme="minorHAnsi" w:cstheme="minorHAnsi"/>
        </w:rPr>
        <w:t xml:space="preserve"> DEL PROYECTO</w:t>
      </w:r>
    </w:p>
    <w:p w14:paraId="6E9E12CF" w14:textId="35F2F766" w:rsidR="00F12392" w:rsidRPr="00770877" w:rsidRDefault="0016305B" w:rsidP="00EB569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>3.1.</w:t>
      </w:r>
      <w:r w:rsidRPr="00770877">
        <w:rPr>
          <w:rFonts w:asciiTheme="minorHAnsi" w:hAnsiTheme="minorHAnsi" w:cstheme="minorHAnsi"/>
          <w:b/>
          <w:bCs/>
        </w:rPr>
        <w:tab/>
        <w:t xml:space="preserve">Identificación </w:t>
      </w:r>
      <w:r w:rsidR="00815F1A" w:rsidRPr="00770877">
        <w:rPr>
          <w:rFonts w:asciiTheme="minorHAnsi" w:hAnsiTheme="minorHAnsi" w:cstheme="minorHAnsi"/>
          <w:b/>
          <w:bCs/>
        </w:rPr>
        <w:t>del p</w:t>
      </w:r>
      <w:r w:rsidR="00EF0B37" w:rsidRPr="00770877">
        <w:rPr>
          <w:rFonts w:asciiTheme="minorHAnsi" w:hAnsiTheme="minorHAnsi" w:cstheme="minorHAnsi"/>
          <w:b/>
          <w:bCs/>
        </w:rPr>
        <w:t>roblema</w:t>
      </w:r>
      <w:r w:rsidRPr="00770877">
        <w:rPr>
          <w:rFonts w:asciiTheme="minorHAnsi" w:hAnsiTheme="minorHAnsi" w:cstheme="minorHAnsi"/>
          <w:b/>
          <w:bCs/>
        </w:rPr>
        <w:t xml:space="preserve"> que originó el proyecto</w:t>
      </w:r>
    </w:p>
    <w:p w14:paraId="09D7C2A5" w14:textId="77777777" w:rsidR="00815F1A" w:rsidRPr="00770877" w:rsidRDefault="00815F1A" w:rsidP="00EB569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ab/>
        <w:t>1. Identificación del Problema</w:t>
      </w:r>
    </w:p>
    <w:p w14:paraId="3552EF10" w14:textId="77777777" w:rsidR="00815F1A" w:rsidRPr="00770877" w:rsidRDefault="00815F1A" w:rsidP="00AE5970">
      <w:pPr>
        <w:spacing w:line="360" w:lineRule="auto"/>
        <w:ind w:left="993" w:firstLine="423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En muchas comunidades, especialmente en sectores vulnerables, el acceso a la educación musical es limitado debido a la falta de recursos económicos, infraestructura y programas de enseñanza adaptados. La exclusión de la formación artística priva a niños, adolescentes y adultos mayores de una herramienta clave para su desarrollo cognitivo, emocional y social. Además, la música es un medio eficaz para fomentar la inclusión de personas con discapacidad, población en riesgo social y comunidades con escasas oportunidades de acceso a la cultura.</w:t>
      </w:r>
    </w:p>
    <w:p w14:paraId="49A9F85A" w14:textId="20B31A4F" w:rsidR="00815F1A" w:rsidRPr="00770877" w:rsidRDefault="00EB569F" w:rsidP="00EB569F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>2. Contexto y j</w:t>
      </w:r>
      <w:r w:rsidR="00815F1A" w:rsidRPr="00770877">
        <w:rPr>
          <w:rFonts w:asciiTheme="minorHAnsi" w:hAnsiTheme="minorHAnsi" w:cstheme="minorHAnsi"/>
          <w:b/>
          <w:bCs/>
        </w:rPr>
        <w:t>ustificación</w:t>
      </w:r>
    </w:p>
    <w:p w14:paraId="18A96FBC" w14:textId="77777777" w:rsidR="00815F1A" w:rsidRPr="00770877" w:rsidRDefault="00815F1A" w:rsidP="00AE5970">
      <w:pPr>
        <w:spacing w:line="360" w:lineRule="auto"/>
        <w:ind w:left="993" w:firstLine="423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 xml:space="preserve">En el Perú, diversas investigaciones han demostrado que la educación musical contribuye al desarrollo de habilidades socioemocionales, mejora el rendimiento académico y fortalece la identidad cultural. Sin embargo, la brecha en el acceso a programas musicales es evidente en comunidades con bajos recursos y grupos en situación de vulnerabilidad. Las universidades, como centros de formación y generación de conocimiento, tienen el compromiso de contribuir con la </w:t>
      </w:r>
      <w:r w:rsidRPr="00770877">
        <w:rPr>
          <w:rFonts w:asciiTheme="minorHAnsi" w:hAnsiTheme="minorHAnsi" w:cstheme="minorHAnsi"/>
          <w:bCs/>
        </w:rPr>
        <w:lastRenderedPageBreak/>
        <w:t>democratización de la educación musical a través de proyectos de Responsabilidad Social Universitaria (RSU).</w:t>
      </w:r>
    </w:p>
    <w:p w14:paraId="37304D5F" w14:textId="510896BE" w:rsidR="00815F1A" w:rsidRPr="00770877" w:rsidRDefault="00EB569F" w:rsidP="00EB569F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>3. Población a</w:t>
      </w:r>
      <w:r w:rsidR="00815F1A" w:rsidRPr="00770877">
        <w:rPr>
          <w:rFonts w:asciiTheme="minorHAnsi" w:hAnsiTheme="minorHAnsi" w:cstheme="minorHAnsi"/>
          <w:b/>
          <w:bCs/>
        </w:rPr>
        <w:t>fectada</w:t>
      </w:r>
    </w:p>
    <w:p w14:paraId="531519B1" w14:textId="37968E73" w:rsidR="00815F1A" w:rsidRPr="00770877" w:rsidRDefault="00815F1A" w:rsidP="00EB569F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Niños en riesgo de exclusión social, con acceso limitado a programas educativos y artísticos.</w:t>
      </w:r>
    </w:p>
    <w:p w14:paraId="6B876F85" w14:textId="104BF00D" w:rsidR="00815F1A" w:rsidRPr="00770877" w:rsidRDefault="00EB569F" w:rsidP="00EB569F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 xml:space="preserve">Docentes de la I.E., </w:t>
      </w:r>
      <w:r w:rsidR="00815F1A" w:rsidRPr="00770877">
        <w:rPr>
          <w:rFonts w:asciiTheme="minorHAnsi" w:hAnsiTheme="minorHAnsi" w:cstheme="minorHAnsi"/>
          <w:bCs/>
        </w:rPr>
        <w:t>quienes pueden beneficiarse de la música como herramienta terapéutica y de integración.</w:t>
      </w:r>
    </w:p>
    <w:p w14:paraId="45CE2173" w14:textId="77777777" w:rsidR="00815F1A" w:rsidRPr="00770877" w:rsidRDefault="00815F1A" w:rsidP="00EB569F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Personas con discapacidad, para quienes la música puede ser una estrategia de estimulación y comunicación alternativa.</w:t>
      </w:r>
    </w:p>
    <w:p w14:paraId="0FE6146B" w14:textId="77777777" w:rsidR="00815F1A" w:rsidRPr="00770877" w:rsidRDefault="00815F1A" w:rsidP="00EB569F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Cs/>
        </w:rPr>
        <w:t>Docentes y estudiantes universitarios, quienes pueden fortalecer su formación a través de la enseñanza musical en contextos diversos.</w:t>
      </w:r>
    </w:p>
    <w:p w14:paraId="08AA05F8" w14:textId="5EA6F100" w:rsidR="00815F1A" w:rsidRPr="00770877" w:rsidRDefault="00EB569F" w:rsidP="00EB569F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>4. Factores a</w:t>
      </w:r>
      <w:r w:rsidR="00815F1A" w:rsidRPr="00770877">
        <w:rPr>
          <w:rFonts w:asciiTheme="minorHAnsi" w:hAnsiTheme="minorHAnsi" w:cstheme="minorHAnsi"/>
          <w:b/>
          <w:bCs/>
        </w:rPr>
        <w:t>sociados</w:t>
      </w:r>
    </w:p>
    <w:p w14:paraId="7DB3BE4D" w14:textId="77777777" w:rsidR="00815F1A" w:rsidRPr="00770877" w:rsidRDefault="00815F1A" w:rsidP="00EB569F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Económicos: Escasez de recursos en familias y comunidades para acceder a instrumentos, clases de música y espacios adecuados.</w:t>
      </w:r>
    </w:p>
    <w:p w14:paraId="73988D8D" w14:textId="77777777" w:rsidR="00815F1A" w:rsidRPr="00770877" w:rsidRDefault="00815F1A" w:rsidP="00EB569F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Educativos: Falta de docentes especializados en educación musical inclusiva y metodologías adaptadas.</w:t>
      </w:r>
    </w:p>
    <w:p w14:paraId="3E7B448C" w14:textId="77777777" w:rsidR="00815F1A" w:rsidRPr="00770877" w:rsidRDefault="00815F1A" w:rsidP="00EB569F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Culturales: Desconocimiento del impacto de la educación musical en la inclusión y el desarrollo personal.</w:t>
      </w:r>
    </w:p>
    <w:p w14:paraId="1A017F1C" w14:textId="77777777" w:rsidR="00815F1A" w:rsidRPr="00770877" w:rsidRDefault="00815F1A" w:rsidP="00EB569F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Institucionales: Pocas iniciativas de universidades y centros educativos para promover la música como un derecho accesible para todos.</w:t>
      </w:r>
    </w:p>
    <w:p w14:paraId="46761D41" w14:textId="7D28ED08" w:rsidR="00815F1A" w:rsidRPr="00770877" w:rsidRDefault="00EB569F" w:rsidP="00EB569F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>5. Impacto del p</w:t>
      </w:r>
      <w:r w:rsidR="00815F1A" w:rsidRPr="00770877">
        <w:rPr>
          <w:rFonts w:asciiTheme="minorHAnsi" w:hAnsiTheme="minorHAnsi" w:cstheme="minorHAnsi"/>
          <w:b/>
          <w:bCs/>
        </w:rPr>
        <w:t>roblema</w:t>
      </w:r>
    </w:p>
    <w:p w14:paraId="3C4D166A" w14:textId="77777777" w:rsidR="00815F1A" w:rsidRPr="00770877" w:rsidRDefault="00815F1A" w:rsidP="00EB569F">
      <w:pPr>
        <w:spacing w:line="360" w:lineRule="auto"/>
        <w:ind w:left="1068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La falta de acceso a la educación musical en comunidades vulnerables puede generar efectos negativos como:</w:t>
      </w:r>
    </w:p>
    <w:p w14:paraId="7461A524" w14:textId="77777777" w:rsidR="00815F1A" w:rsidRPr="00770877" w:rsidRDefault="00815F1A" w:rsidP="00EB569F">
      <w:pPr>
        <w:numPr>
          <w:ilvl w:val="0"/>
          <w:numId w:val="17"/>
        </w:numPr>
        <w:tabs>
          <w:tab w:val="clear" w:pos="720"/>
          <w:tab w:val="num" w:pos="1788"/>
        </w:tabs>
        <w:spacing w:line="360" w:lineRule="auto"/>
        <w:ind w:left="1788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Dificultades en el desarrollo de habilidades sociales y emocionales.</w:t>
      </w:r>
    </w:p>
    <w:p w14:paraId="61093E9A" w14:textId="77777777" w:rsidR="00815F1A" w:rsidRPr="00770877" w:rsidRDefault="00815F1A" w:rsidP="00EB569F">
      <w:pPr>
        <w:numPr>
          <w:ilvl w:val="0"/>
          <w:numId w:val="17"/>
        </w:numPr>
        <w:tabs>
          <w:tab w:val="clear" w:pos="720"/>
          <w:tab w:val="num" w:pos="1788"/>
        </w:tabs>
        <w:spacing w:line="360" w:lineRule="auto"/>
        <w:ind w:left="1788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Menores oportunidades de expresión y creatividad en niños y jóvenes.</w:t>
      </w:r>
    </w:p>
    <w:p w14:paraId="3AB382C5" w14:textId="77777777" w:rsidR="00815F1A" w:rsidRPr="00770877" w:rsidRDefault="00815F1A" w:rsidP="00EB569F">
      <w:pPr>
        <w:numPr>
          <w:ilvl w:val="0"/>
          <w:numId w:val="17"/>
        </w:numPr>
        <w:tabs>
          <w:tab w:val="clear" w:pos="720"/>
          <w:tab w:val="num" w:pos="1788"/>
        </w:tabs>
        <w:spacing w:line="360" w:lineRule="auto"/>
        <w:ind w:left="1788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Débil integración de personas con discapacidad o en riesgo de exclusión.</w:t>
      </w:r>
    </w:p>
    <w:p w14:paraId="13AC9DD4" w14:textId="77777777" w:rsidR="00815F1A" w:rsidRPr="00770877" w:rsidRDefault="00815F1A" w:rsidP="00EB569F">
      <w:pPr>
        <w:numPr>
          <w:ilvl w:val="0"/>
          <w:numId w:val="17"/>
        </w:numPr>
        <w:tabs>
          <w:tab w:val="clear" w:pos="720"/>
          <w:tab w:val="num" w:pos="1788"/>
        </w:tabs>
        <w:spacing w:line="360" w:lineRule="auto"/>
        <w:ind w:left="1788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lastRenderedPageBreak/>
        <w:t>Pérdida de identidad cultural y desconexión con el patrimonio musical local.</w:t>
      </w:r>
    </w:p>
    <w:p w14:paraId="602F94D2" w14:textId="15988D44" w:rsidR="00815F1A" w:rsidRPr="00770877" w:rsidRDefault="00EB569F" w:rsidP="00EB569F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770877">
        <w:rPr>
          <w:rFonts w:asciiTheme="minorHAnsi" w:hAnsiTheme="minorHAnsi" w:cstheme="minorHAnsi"/>
          <w:b/>
          <w:bCs/>
        </w:rPr>
        <w:t>6. Oportunidades de i</w:t>
      </w:r>
      <w:r w:rsidR="00815F1A" w:rsidRPr="00770877">
        <w:rPr>
          <w:rFonts w:asciiTheme="minorHAnsi" w:hAnsiTheme="minorHAnsi" w:cstheme="minorHAnsi"/>
          <w:b/>
          <w:bCs/>
        </w:rPr>
        <w:t>ntervención desde la Universidad</w:t>
      </w:r>
    </w:p>
    <w:p w14:paraId="1C6D2F15" w14:textId="77777777" w:rsidR="00815F1A" w:rsidRPr="00770877" w:rsidRDefault="00815F1A" w:rsidP="00EB569F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Creación de talleres gratuitos de formación musical en comunidades vulnerables.</w:t>
      </w:r>
    </w:p>
    <w:p w14:paraId="23B3F699" w14:textId="77777777" w:rsidR="00815F1A" w:rsidRPr="00770877" w:rsidRDefault="00815F1A" w:rsidP="00EB569F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Desarrollo de estrategias inclusivas para la enseñanza de la música.</w:t>
      </w:r>
    </w:p>
    <w:p w14:paraId="4A080760" w14:textId="77777777" w:rsidR="00815F1A" w:rsidRPr="00770877" w:rsidRDefault="00815F1A" w:rsidP="00EB569F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Participación de docentes, estudiantes y personal no docente en la planificación y ejecución del proyecto.</w:t>
      </w:r>
    </w:p>
    <w:p w14:paraId="310FC5C4" w14:textId="58E78020" w:rsidR="00815F1A" w:rsidRPr="00770877" w:rsidRDefault="00815F1A" w:rsidP="00EB569F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70877">
        <w:rPr>
          <w:rFonts w:asciiTheme="minorHAnsi" w:hAnsiTheme="minorHAnsi" w:cstheme="minorHAnsi"/>
          <w:bCs/>
        </w:rPr>
        <w:t>Alianzas con municipalidades, ONG</w:t>
      </w:r>
      <w:r w:rsidR="00EB569F" w:rsidRPr="00770877">
        <w:rPr>
          <w:rFonts w:asciiTheme="minorHAnsi" w:hAnsiTheme="minorHAnsi" w:cstheme="minorHAnsi"/>
          <w:bCs/>
        </w:rPr>
        <w:t>, Sinfonía por el Perú</w:t>
      </w:r>
      <w:r w:rsidRPr="00770877">
        <w:rPr>
          <w:rFonts w:asciiTheme="minorHAnsi" w:hAnsiTheme="minorHAnsi" w:cstheme="minorHAnsi"/>
          <w:bCs/>
        </w:rPr>
        <w:t xml:space="preserve"> y otras instituciones para ampliar el impacto.</w:t>
      </w:r>
    </w:p>
    <w:p w14:paraId="4EFB1DEF" w14:textId="43468352" w:rsidR="00F12392" w:rsidRPr="00770877" w:rsidRDefault="0016305B" w:rsidP="00EB569F">
      <w:pPr>
        <w:spacing w:line="360" w:lineRule="auto"/>
        <w:jc w:val="both"/>
        <w:rPr>
          <w:rFonts w:asciiTheme="minorHAnsi" w:hAnsiTheme="minorHAnsi" w:cstheme="minorHAnsi"/>
          <w:b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</w:rPr>
        <w:t>3.2.</w:t>
      </w:r>
      <w:r w:rsidRPr="00770877">
        <w:rPr>
          <w:rFonts w:asciiTheme="minorHAnsi" w:hAnsiTheme="minorHAnsi" w:cstheme="minorHAnsi"/>
          <w:b/>
          <w:bCs/>
        </w:rPr>
        <w:tab/>
      </w:r>
      <w:r w:rsidR="00F12392"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Población beneficiaria</w:t>
      </w:r>
    </w:p>
    <w:p w14:paraId="719B4ACC" w14:textId="4BB4B056" w:rsidR="00C22CF3" w:rsidRPr="00770877" w:rsidRDefault="00C22CF3" w:rsidP="00C22CF3">
      <w:pPr>
        <w:spacing w:line="360" w:lineRule="auto"/>
        <w:ind w:left="705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Niños, niñas y docentes de la Institución Educativa Carlos Noriega Jiménez del Centro Poblado de Vichaycoto, distrito de Pillcomarca, provincia y departamento de Huánuco</w:t>
      </w:r>
    </w:p>
    <w:p w14:paraId="19340569" w14:textId="359E63A5" w:rsidR="00F12392" w:rsidRPr="00770877" w:rsidRDefault="0016305B" w:rsidP="00EB569F">
      <w:pPr>
        <w:spacing w:line="360" w:lineRule="auto"/>
        <w:jc w:val="both"/>
        <w:rPr>
          <w:rFonts w:asciiTheme="minorHAnsi" w:hAnsiTheme="minorHAnsi" w:cstheme="minorHAnsi"/>
          <w:b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</w:rPr>
        <w:t>3.3.</w:t>
      </w:r>
      <w:r w:rsidRPr="00770877">
        <w:rPr>
          <w:rFonts w:asciiTheme="minorHAnsi" w:hAnsiTheme="minorHAnsi" w:cstheme="minorHAnsi"/>
          <w:b/>
          <w:bCs/>
        </w:rPr>
        <w:tab/>
      </w:r>
      <w:r w:rsidR="00C22CF3"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Justificación del p</w:t>
      </w:r>
      <w:r w:rsidR="00F12392"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royecto</w:t>
      </w:r>
    </w:p>
    <w:p w14:paraId="21DA46FC" w14:textId="6C3516B3" w:rsidR="00AE5970" w:rsidRPr="00770877" w:rsidRDefault="00AE5970" w:rsidP="00AE5970">
      <w:pPr>
        <w:spacing w:line="360" w:lineRule="auto"/>
        <w:ind w:left="709" w:firstLine="707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La educación musical es una herramienta poderosa para el desarrollo integral de los estudiantes, ya que potencia habilidades cognitivas, socioemocionales y expresivas. Sin embargo, en muchas instituciones educativas públicas, la enseñanza de la música es limitada debido a la falta de formación especializada en los docentes de educación primaria. Ante esta realidad, el presente proyecto "Educación Musical para la Inclusión Social" busca capacitar a los docentes de primaria en metodologías innovadoras de enseñanza musical, promoviendo la inclusión y el desarrollo de competencias artísticas en sus estudiantes.</w:t>
      </w:r>
    </w:p>
    <w:p w14:paraId="4DE1F4C2" w14:textId="23EEE0E4" w:rsidR="00AE5970" w:rsidRPr="00770877" w:rsidRDefault="00AE5970" w:rsidP="00AE5970">
      <w:pPr>
        <w:spacing w:line="360" w:lineRule="auto"/>
        <w:ind w:left="709"/>
        <w:jc w:val="both"/>
        <w:rPr>
          <w:rFonts w:asciiTheme="minorHAnsi" w:hAnsiTheme="minorHAnsi" w:cstheme="minorHAnsi"/>
          <w:b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Relevancia y pertinencia</w:t>
      </w:r>
    </w:p>
    <w:p w14:paraId="70778DB1" w14:textId="77777777" w:rsidR="00AE5970" w:rsidRPr="00770877" w:rsidRDefault="00AE5970" w:rsidP="00AE5970">
      <w:pPr>
        <w:spacing w:line="360" w:lineRule="auto"/>
        <w:ind w:left="709" w:firstLine="707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Este proyecto responde a la necesidad de fortalecer la educación musical en las escuelas públicas, en línea con los objetivos del Currículo Nacional de Educación Básica del Perú, que enfatiza el desarrollo de competencias artísticas y la inclusión educativa. Además, contribuye a los principios de Responsabilidad Social Universitaria (RSU) al vincular a la universidad con la comunidad educativa y generar un impacto positivo en la formación de docentes y estudiantes.</w:t>
      </w:r>
    </w:p>
    <w:p w14:paraId="3583A9A0" w14:textId="77777777" w:rsidR="00AE5970" w:rsidRPr="00770877" w:rsidRDefault="00AE5970" w:rsidP="00AE5970">
      <w:pPr>
        <w:spacing w:line="360" w:lineRule="auto"/>
        <w:ind w:left="709"/>
        <w:jc w:val="both"/>
        <w:rPr>
          <w:rFonts w:asciiTheme="minorHAnsi" w:hAnsiTheme="minorHAnsi" w:cstheme="minorHAnsi"/>
          <w:b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lastRenderedPageBreak/>
        <w:t>Problemática Identificada</w:t>
      </w:r>
    </w:p>
    <w:p w14:paraId="170F2F60" w14:textId="77777777" w:rsidR="00AE5970" w:rsidRPr="00770877" w:rsidRDefault="00AE5970" w:rsidP="00AE5970">
      <w:pPr>
        <w:spacing w:line="360" w:lineRule="auto"/>
        <w:ind w:left="709" w:firstLine="707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A partir de un diagnóstico preliminar, se identificaron las siguientes problemáticas en la enseñanza de la música en educación primaria:</w:t>
      </w:r>
    </w:p>
    <w:p w14:paraId="3C993DF5" w14:textId="77777777" w:rsidR="00AE5970" w:rsidRPr="00770877" w:rsidRDefault="00AE5970" w:rsidP="00AE597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Falta de formación musical en docentes de primaria, lo que limita su capacidad para desarrollar estrategias didácticas adecuadas.</w:t>
      </w:r>
    </w:p>
    <w:p w14:paraId="5DEAAFCD" w14:textId="77777777" w:rsidR="00AE5970" w:rsidRPr="00770877" w:rsidRDefault="00AE5970" w:rsidP="00AE597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Déficit de recursos pedagógicos y materiales musicales, afectando la implementación de sesiones efectivas.</w:t>
      </w:r>
    </w:p>
    <w:p w14:paraId="0F673679" w14:textId="77777777" w:rsidR="00AE5970" w:rsidRPr="00770877" w:rsidRDefault="00AE5970" w:rsidP="00AE597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Escasa integración de la música como herramienta inclusiva, especialmente para estudiantes con necesidades educativas especiales o en situación de vulnerabilidad.</w:t>
      </w:r>
    </w:p>
    <w:p w14:paraId="05A1821F" w14:textId="77777777" w:rsidR="00AE5970" w:rsidRPr="00770877" w:rsidRDefault="00AE5970" w:rsidP="00AE5970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Poca valorización del arte en la escuela, lo que reduce el interés y la participación en actividades musicales.</w:t>
      </w:r>
    </w:p>
    <w:p w14:paraId="2009A1A7" w14:textId="2984EB0D" w:rsidR="00AE5970" w:rsidRPr="00770877" w:rsidRDefault="00AE5970" w:rsidP="00AE5970">
      <w:pPr>
        <w:spacing w:line="360" w:lineRule="auto"/>
        <w:ind w:left="709"/>
        <w:jc w:val="both"/>
        <w:rPr>
          <w:rFonts w:asciiTheme="minorHAnsi" w:hAnsiTheme="minorHAnsi" w:cstheme="minorHAnsi"/>
          <w:b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Impacto esperado</w:t>
      </w:r>
    </w:p>
    <w:p w14:paraId="2C8B3499" w14:textId="77777777" w:rsidR="00AE5970" w:rsidRPr="00770877" w:rsidRDefault="00AE5970" w:rsidP="00AE5970">
      <w:pPr>
        <w:spacing w:line="360" w:lineRule="auto"/>
        <w:ind w:left="709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Este proyecto busca generar un cambio en la enseñanza musical a nivel primario a través de:</w:t>
      </w:r>
    </w:p>
    <w:p w14:paraId="736D9C82" w14:textId="77777777" w:rsidR="00AE5970" w:rsidRPr="00770877" w:rsidRDefault="00AE5970" w:rsidP="00AE597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La capacitación docente en metodologías activas de educación musical.</w:t>
      </w:r>
    </w:p>
    <w:p w14:paraId="4F1A19A4" w14:textId="77777777" w:rsidR="00AE5970" w:rsidRPr="00770877" w:rsidRDefault="00AE5970" w:rsidP="00AE597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La creación de materiales pedagógicos accesibles que faciliten la enseñanza.</w:t>
      </w:r>
    </w:p>
    <w:p w14:paraId="37569081" w14:textId="77777777" w:rsidR="00AE5970" w:rsidRPr="00770877" w:rsidRDefault="00AE5970" w:rsidP="00AE597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La promoción de la música como un medio de inclusión y expresión en la comunidad educativa.</w:t>
      </w:r>
    </w:p>
    <w:p w14:paraId="0EF27C3C" w14:textId="77777777" w:rsidR="00AE5970" w:rsidRPr="00770877" w:rsidRDefault="00AE5970" w:rsidP="00AE597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La mejora en el desempeño y motivación de los estudiantes a través de experiencias artísticas significativas.</w:t>
      </w:r>
    </w:p>
    <w:p w14:paraId="0794B556" w14:textId="77777777" w:rsidR="00AE5970" w:rsidRPr="00770877" w:rsidRDefault="00AE5970" w:rsidP="00AE5970">
      <w:pPr>
        <w:spacing w:line="360" w:lineRule="auto"/>
        <w:ind w:left="709"/>
        <w:jc w:val="both"/>
        <w:rPr>
          <w:rFonts w:asciiTheme="minorHAnsi" w:hAnsiTheme="minorHAnsi" w:cstheme="minorHAnsi"/>
          <w:b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Vinculación con la Responsabilidad Social Universitaria</w:t>
      </w:r>
    </w:p>
    <w:p w14:paraId="6D9C1655" w14:textId="77777777" w:rsidR="00AE5970" w:rsidRPr="00770877" w:rsidRDefault="00AE5970" w:rsidP="00AE5970">
      <w:pPr>
        <w:spacing w:line="360" w:lineRule="auto"/>
        <w:ind w:left="709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Este proyecto se enmarca en la misión de la universidad pública de contribuir al desarrollo social y educativo del país. Al capacitar a los docentes de primaria en estrategias musicales inclusivas, la universidad:</w:t>
      </w: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br/>
      </w:r>
    </w:p>
    <w:p w14:paraId="544A9CB4" w14:textId="77777777" w:rsidR="00AE5970" w:rsidRPr="00770877" w:rsidRDefault="00AE5970" w:rsidP="00AE5970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 xml:space="preserve">Fortalece la calidad educativa en comunidades vulnerables. </w:t>
      </w:r>
    </w:p>
    <w:p w14:paraId="682385EE" w14:textId="4D6A8479" w:rsidR="00AE5970" w:rsidRPr="00770877" w:rsidRDefault="00AE5970" w:rsidP="00AE5970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>Genera espacios de aprendizaje y participación entre docentes, estudiantes universitarios y la comunidad.</w:t>
      </w:r>
    </w:p>
    <w:p w14:paraId="6EFD45CF" w14:textId="22F8922E" w:rsidR="00AE5970" w:rsidRPr="00770877" w:rsidRDefault="00AE5970" w:rsidP="00AE5970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lastRenderedPageBreak/>
        <w:t>Impulsa la democratización del acceso a la educación musical.</w:t>
      </w:r>
    </w:p>
    <w:p w14:paraId="38CEFDA4" w14:textId="3170D83B" w:rsidR="00AE5970" w:rsidRPr="00770877" w:rsidRDefault="00CF7F6D" w:rsidP="00AE5970">
      <w:pPr>
        <w:pStyle w:val="Prrafodelista"/>
        <w:numPr>
          <w:ilvl w:val="1"/>
          <w:numId w:val="2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Competencias del perfil</w:t>
      </w:r>
      <w:r w:rsidR="00993CEC"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 xml:space="preserve">: </w:t>
      </w:r>
    </w:p>
    <w:p w14:paraId="15658686" w14:textId="77777777" w:rsidR="00AE5970" w:rsidRPr="00770877" w:rsidRDefault="00AE5970" w:rsidP="002973FF">
      <w:pPr>
        <w:pStyle w:val="Prrafodelista"/>
        <w:spacing w:line="360" w:lineRule="auto"/>
        <w:ind w:left="567"/>
        <w:jc w:val="both"/>
        <w:rPr>
          <w:rFonts w:asciiTheme="minorHAnsi" w:hAnsiTheme="minorHAnsi" w:cstheme="minorHAnsi"/>
          <w:b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Competencias generales del egresado</w:t>
      </w:r>
    </w:p>
    <w:p w14:paraId="72E66DE9" w14:textId="77777777" w:rsidR="00AE5970" w:rsidRPr="00770877" w:rsidRDefault="00AE5970" w:rsidP="00AE5970">
      <w:pPr>
        <w:pStyle w:val="Prrafodelista"/>
        <w:spacing w:line="360" w:lineRule="auto"/>
        <w:ind w:left="567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1. Comunicación:</w:t>
      </w: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 xml:space="preserve"> Comunica ideas de manera oral  y escrita  mediante la comprensión, análisis y redacción de los diversos tipos de textos en un contexto de identidad y globalización. </w:t>
      </w:r>
    </w:p>
    <w:p w14:paraId="0D137C6F" w14:textId="77777777" w:rsidR="00AE5970" w:rsidRPr="00770877" w:rsidRDefault="00AE5970" w:rsidP="00AE5970">
      <w:pPr>
        <w:pStyle w:val="Prrafodelista"/>
        <w:spacing w:line="360" w:lineRule="auto"/>
        <w:ind w:left="567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2. Ciencias básicas:</w:t>
      </w: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 xml:space="preserve"> Resuelve situaciones problemáticas desde las ciencias, teniendo en cuenta el contexto, sus propósitos y los procedimientos metodológicos correspondientes.</w:t>
      </w:r>
    </w:p>
    <w:p w14:paraId="3F995A4F" w14:textId="77777777" w:rsidR="00AE5970" w:rsidRPr="00770877" w:rsidRDefault="00AE5970" w:rsidP="00AE5970">
      <w:pPr>
        <w:pStyle w:val="Prrafodelista"/>
        <w:spacing w:line="360" w:lineRule="auto"/>
        <w:ind w:left="567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3. Sociales:</w:t>
      </w: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 xml:space="preserve"> Critica los acontecimientos sociales, históricos y artísticos, teniendo en cuenta el impacto de la política, economía, así como la metodología para la apreciación analítica y reflexiva. </w:t>
      </w:r>
    </w:p>
    <w:p w14:paraId="05F2A15A" w14:textId="792A5413" w:rsidR="00AE5970" w:rsidRPr="00770877" w:rsidRDefault="00AE5970" w:rsidP="00AE5970">
      <w:pPr>
        <w:pStyle w:val="Prrafodelista"/>
        <w:spacing w:line="360" w:lineRule="auto"/>
        <w:ind w:left="567"/>
        <w:jc w:val="both"/>
        <w:rPr>
          <w:rFonts w:asciiTheme="minorHAnsi" w:hAnsiTheme="minorHAnsi" w:cstheme="minorHAnsi"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4. Desarrollo personal:</w:t>
      </w:r>
      <w:r w:rsidRPr="00770877">
        <w:rPr>
          <w:rFonts w:asciiTheme="minorHAnsi" w:hAnsiTheme="minorHAnsi" w:cstheme="minorHAnsi"/>
          <w:bCs/>
          <w:color w:val="1A1A1A"/>
          <w:shd w:val="clear" w:color="auto" w:fill="FFFFFF"/>
        </w:rPr>
        <w:t xml:space="preserve"> Aplica estrategias de auto aprendizaje para su desarrollo integral, mediante la práctica de valores, el pensamiento crítico reflexivo, recursos metodológicos, la activación de habilidades de orden superior y la clarificación de los propósitos.</w:t>
      </w:r>
    </w:p>
    <w:p w14:paraId="772AEBFC" w14:textId="7B4E2FA3" w:rsidR="00CF7F6D" w:rsidRPr="00770877" w:rsidRDefault="00CF7F6D" w:rsidP="002973FF">
      <w:pPr>
        <w:pStyle w:val="Prrafodelista"/>
        <w:numPr>
          <w:ilvl w:val="1"/>
          <w:numId w:val="2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color w:val="1A1A1A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Objetivos</w:t>
      </w:r>
    </w:p>
    <w:p w14:paraId="528A50AE" w14:textId="36B4946B" w:rsidR="00272366" w:rsidRPr="00770877" w:rsidRDefault="003E30C4" w:rsidP="003E30C4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color w:val="auto"/>
        </w:rPr>
      </w:pPr>
      <w:r w:rsidRPr="00770877">
        <w:rPr>
          <w:rFonts w:asciiTheme="minorHAnsi" w:hAnsiTheme="minorHAnsi" w:cstheme="minorHAnsi"/>
          <w:b/>
          <w:bCs/>
          <w:color w:val="auto"/>
        </w:rPr>
        <w:t>Objetivo g</w:t>
      </w:r>
      <w:r w:rsidR="00787BD9" w:rsidRPr="00770877">
        <w:rPr>
          <w:rFonts w:asciiTheme="minorHAnsi" w:hAnsiTheme="minorHAnsi" w:cstheme="minorHAnsi"/>
          <w:b/>
          <w:bCs/>
          <w:color w:val="auto"/>
        </w:rPr>
        <w:t xml:space="preserve">eneral </w:t>
      </w:r>
    </w:p>
    <w:p w14:paraId="7F26FEC9" w14:textId="47E8C6BD" w:rsidR="003E30C4" w:rsidRPr="00770877" w:rsidRDefault="003E30C4" w:rsidP="003E30C4">
      <w:pPr>
        <w:spacing w:line="360" w:lineRule="auto"/>
        <w:ind w:left="851" w:hanging="142"/>
        <w:jc w:val="both"/>
        <w:rPr>
          <w:rFonts w:asciiTheme="minorHAnsi" w:hAnsiTheme="minorHAnsi" w:cstheme="minorHAnsi"/>
          <w:bCs/>
          <w:color w:val="auto"/>
        </w:rPr>
      </w:pPr>
      <w:r w:rsidRPr="00770877">
        <w:rPr>
          <w:rFonts w:asciiTheme="minorHAnsi" w:hAnsiTheme="minorHAnsi" w:cstheme="minorHAnsi"/>
          <w:b/>
          <w:bCs/>
          <w:color w:val="auto"/>
        </w:rPr>
        <w:tab/>
      </w:r>
      <w:r w:rsidRPr="00770877">
        <w:rPr>
          <w:rFonts w:asciiTheme="minorHAnsi" w:hAnsiTheme="minorHAnsi" w:cstheme="minorHAnsi"/>
          <w:b/>
          <w:bCs/>
          <w:color w:val="auto"/>
        </w:rPr>
        <w:tab/>
      </w:r>
      <w:r w:rsidRPr="00770877">
        <w:rPr>
          <w:rFonts w:asciiTheme="minorHAnsi" w:hAnsiTheme="minorHAnsi" w:cstheme="minorHAnsi"/>
          <w:bCs/>
          <w:color w:val="auto"/>
        </w:rPr>
        <w:t>Promover la educación musical como herramienta de inclusión social en niños y docentes de educación primaria y personas con discapacidad en comunidades vulnerables, mediante un programa de formación musical gratuito e inclusivo, con la participación de docentes, estudiantes y personal no docente de la universidad.</w:t>
      </w:r>
    </w:p>
    <w:p w14:paraId="59B00B4C" w14:textId="7CA323A7" w:rsidR="00787BD9" w:rsidRPr="00770877" w:rsidRDefault="003E30C4" w:rsidP="003E30C4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Objetivos e</w:t>
      </w:r>
      <w:r w:rsidR="00787BD9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specíficos</w:t>
      </w:r>
    </w:p>
    <w:p w14:paraId="024E9CAE" w14:textId="02A50E61" w:rsidR="003E30C4" w:rsidRPr="00770877" w:rsidRDefault="003E30C4" w:rsidP="003E30C4">
      <w:pPr>
        <w:pStyle w:val="Prrafodelista"/>
        <w:numPr>
          <w:ilvl w:val="1"/>
          <w:numId w:val="27"/>
        </w:numPr>
        <w:spacing w:line="360" w:lineRule="auto"/>
        <w:ind w:left="993" w:hanging="28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Desarrollar un programa de talleres musicales inclusivos dirigidos a niños, adolescentes, adultos mayores y personas con discapacidad, utilizando metodologías adaptadas a sus necesidades y contextos.</w:t>
      </w:r>
    </w:p>
    <w:p w14:paraId="762F5F7D" w14:textId="77777777" w:rsidR="003E30C4" w:rsidRPr="00770877" w:rsidRDefault="003E30C4" w:rsidP="003E30C4">
      <w:pPr>
        <w:pStyle w:val="Prrafodelista"/>
        <w:numPr>
          <w:ilvl w:val="1"/>
          <w:numId w:val="27"/>
        </w:numPr>
        <w:spacing w:line="360" w:lineRule="auto"/>
        <w:ind w:left="993" w:hanging="28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Fortalecer la identidad cultural y el sentido de comunidad a través de la enseñanza y difusión de repertorio musical local y tradicional en los espacios de intervención.</w:t>
      </w:r>
    </w:p>
    <w:p w14:paraId="126F3759" w14:textId="77777777" w:rsidR="003E30C4" w:rsidRPr="00770877" w:rsidRDefault="003E30C4" w:rsidP="003E30C4">
      <w:pPr>
        <w:spacing w:line="360" w:lineRule="auto"/>
        <w:ind w:left="993" w:hanging="28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</w:p>
    <w:p w14:paraId="4FAB0B67" w14:textId="77777777" w:rsidR="003E30C4" w:rsidRPr="00770877" w:rsidRDefault="003E30C4" w:rsidP="003E30C4">
      <w:pPr>
        <w:pStyle w:val="Prrafodelista"/>
        <w:numPr>
          <w:ilvl w:val="1"/>
          <w:numId w:val="27"/>
        </w:numPr>
        <w:spacing w:line="360" w:lineRule="auto"/>
        <w:ind w:left="993" w:hanging="28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Capacitar a docentes y estudiantes universitarios en metodologías de enseñanza musical inclusiva, promoviendo su formación en pedagogía musical y responsabilidad social.</w:t>
      </w:r>
    </w:p>
    <w:p w14:paraId="2F4D8CC8" w14:textId="77777777" w:rsidR="003E30C4" w:rsidRPr="00770877" w:rsidRDefault="003E30C4" w:rsidP="003E30C4">
      <w:pPr>
        <w:pStyle w:val="Prrafodelista"/>
        <w:numPr>
          <w:ilvl w:val="1"/>
          <w:numId w:val="27"/>
        </w:numPr>
        <w:spacing w:line="360" w:lineRule="auto"/>
        <w:ind w:left="993" w:hanging="28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lastRenderedPageBreak/>
        <w:t>Fomentar el bienestar socioemocional de los beneficiarios a través de la música, potenciando habilidades de comunicación, trabajo en equipo y expresión artística.</w:t>
      </w:r>
    </w:p>
    <w:p w14:paraId="2A8F6D0A" w14:textId="77777777" w:rsidR="003E30C4" w:rsidRPr="00770877" w:rsidRDefault="003E30C4" w:rsidP="003E30C4">
      <w:pPr>
        <w:pStyle w:val="Prrafodelista"/>
        <w:numPr>
          <w:ilvl w:val="1"/>
          <w:numId w:val="27"/>
        </w:numPr>
        <w:spacing w:line="360" w:lineRule="auto"/>
        <w:ind w:left="993" w:hanging="28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Establecer alianzas estratégicas con municipalidades, ONG y otras instituciones para garantizar la sostenibilidad y expansión del programa en diversas comunidades.</w:t>
      </w:r>
    </w:p>
    <w:p w14:paraId="1227E73E" w14:textId="2D680E42" w:rsidR="003E30C4" w:rsidRDefault="003E30C4" w:rsidP="003E30C4">
      <w:pPr>
        <w:pStyle w:val="Prrafodelista"/>
        <w:numPr>
          <w:ilvl w:val="1"/>
          <w:numId w:val="27"/>
        </w:numPr>
        <w:spacing w:line="360" w:lineRule="auto"/>
        <w:ind w:left="993" w:hanging="28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Realizar un estudio de impacto del proyecto mediante un enfoque cualitativo y cuantitativo, evaluando los beneficios de la educación musical en la inclusión social y el desarrollo personal de los participantes.</w:t>
      </w:r>
    </w:p>
    <w:p w14:paraId="703944FE" w14:textId="77777777" w:rsidR="002973FF" w:rsidRPr="00770877" w:rsidRDefault="002973FF" w:rsidP="002973FF">
      <w:pPr>
        <w:pStyle w:val="Prrafodelista"/>
        <w:spacing w:line="360" w:lineRule="auto"/>
        <w:ind w:left="993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</w:p>
    <w:p w14:paraId="41E90434" w14:textId="229B5526" w:rsidR="008C76ED" w:rsidRPr="00770877" w:rsidRDefault="008C76ED" w:rsidP="002973FF">
      <w:pPr>
        <w:pStyle w:val="Prrafodelista"/>
        <w:numPr>
          <w:ilvl w:val="1"/>
          <w:numId w:val="24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Estrategias metodológicas</w:t>
      </w:r>
    </w:p>
    <w:p w14:paraId="0860B4C6" w14:textId="48CCEDFD" w:rsidR="003E30C4" w:rsidRPr="00770877" w:rsidRDefault="0017086A" w:rsidP="003E30C4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2.1. Fases del p</w:t>
      </w:r>
      <w:r w:rsidR="003E30C4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royecto</w:t>
      </w:r>
    </w:p>
    <w:p w14:paraId="0103B64C" w14:textId="5F94716D" w:rsidR="003E30C4" w:rsidRPr="00770877" w:rsidRDefault="003E30C4" w:rsidP="0017086A">
      <w:p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Fase 1: Diagnóstico y </w:t>
      </w:r>
      <w:r w:rsidR="0017086A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selección de b</w:t>
      </w: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eneficiarios (Mes 1-2)</w:t>
      </w:r>
    </w:p>
    <w:p w14:paraId="06753517" w14:textId="3EE68425" w:rsidR="003E30C4" w:rsidRPr="00770877" w:rsidRDefault="003E30C4" w:rsidP="0017086A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Identificación de comunidades </w:t>
      </w:r>
      <w:r w:rsidR="0017086A"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e instituciones educativas 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vulnerables en coordinación con municipalidades y ONG.</w:t>
      </w:r>
    </w:p>
    <w:p w14:paraId="797684A4" w14:textId="77777777" w:rsidR="003E30C4" w:rsidRPr="00770877" w:rsidRDefault="003E30C4" w:rsidP="0017086A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Evaluación de intereses y necesidades de los participantes mediante encuestas y entrevistas.</w:t>
      </w:r>
    </w:p>
    <w:p w14:paraId="64757D5D" w14:textId="77777777" w:rsidR="003E30C4" w:rsidRPr="00770877" w:rsidRDefault="003E30C4" w:rsidP="0017086A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Organización de equipos de trabajo (docentes, estudiantes, personal no docente).</w:t>
      </w:r>
    </w:p>
    <w:p w14:paraId="5370D9EB" w14:textId="512B01B0" w:rsidR="003E30C4" w:rsidRPr="00770877" w:rsidRDefault="0017086A" w:rsidP="0017086A">
      <w:p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Fase 2: Capacitación de docentes y v</w:t>
      </w:r>
      <w:r w:rsidR="003E30C4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oluntarios (Mes 3-4)</w:t>
      </w:r>
    </w:p>
    <w:p w14:paraId="2B64EFE1" w14:textId="77777777" w:rsidR="003E30C4" w:rsidRPr="00770877" w:rsidRDefault="003E30C4" w:rsidP="0017086A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Formación en pedagogía musical inclusiva y estrategias didácticas.</w:t>
      </w:r>
    </w:p>
    <w:p w14:paraId="47C8872B" w14:textId="77777777" w:rsidR="003E30C4" w:rsidRPr="00770877" w:rsidRDefault="003E30C4" w:rsidP="0017086A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Desarrollo de materiales adaptados y repertorio basado en la identidad cultural local.</w:t>
      </w:r>
    </w:p>
    <w:p w14:paraId="6F208162" w14:textId="78244CE3" w:rsidR="003E30C4" w:rsidRPr="00770877" w:rsidRDefault="0017086A" w:rsidP="0017086A">
      <w:p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Fase 3: Implementación de talleres m</w:t>
      </w:r>
      <w:r w:rsidR="003E30C4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usicales (Mes 5-10)</w:t>
      </w:r>
    </w:p>
    <w:p w14:paraId="4D1073ED" w14:textId="77777777" w:rsidR="003E30C4" w:rsidRPr="00770877" w:rsidRDefault="003E30C4" w:rsidP="0017086A">
      <w:pPr>
        <w:spacing w:line="360" w:lineRule="auto"/>
        <w:ind w:left="113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Se realizarán sesiones semanales con una estructura flexible:</w:t>
      </w:r>
    </w:p>
    <w:p w14:paraId="202ABCCA" w14:textId="77777777" w:rsidR="003E30C4" w:rsidRPr="00770877" w:rsidRDefault="003E30C4" w:rsidP="0017086A">
      <w:pPr>
        <w:pStyle w:val="Prrafodelista"/>
        <w:numPr>
          <w:ilvl w:val="0"/>
          <w:numId w:val="30"/>
        </w:numPr>
        <w:spacing w:line="360" w:lineRule="auto"/>
        <w:ind w:left="221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Activación musical: Ejercicios de ritmo, percusión corporal y calentamiento vocal.</w:t>
      </w:r>
    </w:p>
    <w:p w14:paraId="6EF32692" w14:textId="77777777" w:rsidR="003E30C4" w:rsidRPr="00770877" w:rsidRDefault="003E30C4" w:rsidP="0017086A">
      <w:pPr>
        <w:pStyle w:val="Prrafodelista"/>
        <w:numPr>
          <w:ilvl w:val="0"/>
          <w:numId w:val="30"/>
        </w:numPr>
        <w:spacing w:line="360" w:lineRule="auto"/>
        <w:ind w:left="221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Aprendizaje y exploración sonora: Introducción a instrumentos, improvisación guiada y juegos musicales.</w:t>
      </w:r>
    </w:p>
    <w:p w14:paraId="1D5B3811" w14:textId="77777777" w:rsidR="003E30C4" w:rsidRPr="00770877" w:rsidRDefault="003E30C4" w:rsidP="0017086A">
      <w:pPr>
        <w:pStyle w:val="Prrafodelista"/>
        <w:numPr>
          <w:ilvl w:val="0"/>
          <w:numId w:val="30"/>
        </w:numPr>
        <w:spacing w:line="360" w:lineRule="auto"/>
        <w:ind w:left="221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Interpretación de repertorio: Canciones, ensambles instrumentales y canto colectivo.</w:t>
      </w:r>
    </w:p>
    <w:p w14:paraId="62BB3F6A" w14:textId="77777777" w:rsidR="003E30C4" w:rsidRPr="00770877" w:rsidRDefault="003E30C4" w:rsidP="0017086A">
      <w:pPr>
        <w:pStyle w:val="Prrafodelista"/>
        <w:numPr>
          <w:ilvl w:val="0"/>
          <w:numId w:val="30"/>
        </w:numPr>
        <w:spacing w:line="360" w:lineRule="auto"/>
        <w:ind w:left="221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lastRenderedPageBreak/>
        <w:t>Reflexión y socialización: Espacio de diálogo sobre la experiencia y su impacto en la comunidad.</w:t>
      </w:r>
    </w:p>
    <w:p w14:paraId="7D83B948" w14:textId="77777777" w:rsidR="003E30C4" w:rsidRPr="00770877" w:rsidRDefault="003E30C4" w:rsidP="0017086A">
      <w:pPr>
        <w:pStyle w:val="Prrafodelista"/>
        <w:numPr>
          <w:ilvl w:val="0"/>
          <w:numId w:val="30"/>
        </w:numPr>
        <w:spacing w:line="360" w:lineRule="auto"/>
        <w:ind w:left="221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Fase 4: Presentaciones y Evaluación del Impacto (Mes 11-12)</w:t>
      </w:r>
    </w:p>
    <w:p w14:paraId="416809C6" w14:textId="77777777" w:rsidR="003E30C4" w:rsidRPr="00770877" w:rsidRDefault="003E30C4" w:rsidP="0017086A">
      <w:pPr>
        <w:pStyle w:val="Prrafodelista"/>
        <w:numPr>
          <w:ilvl w:val="0"/>
          <w:numId w:val="30"/>
        </w:numPr>
        <w:spacing w:line="360" w:lineRule="auto"/>
        <w:ind w:left="221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Conciertos comunitarios con la participación de todos los beneficiarios.</w:t>
      </w:r>
    </w:p>
    <w:p w14:paraId="29E836A7" w14:textId="77777777" w:rsidR="003E30C4" w:rsidRPr="00770877" w:rsidRDefault="003E30C4" w:rsidP="0017086A">
      <w:pPr>
        <w:pStyle w:val="Prrafodelista"/>
        <w:numPr>
          <w:ilvl w:val="0"/>
          <w:numId w:val="30"/>
        </w:numPr>
        <w:spacing w:line="360" w:lineRule="auto"/>
        <w:ind w:left="221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Registro audiovisual y testimonios sobre el impacto del proyecto.</w:t>
      </w:r>
    </w:p>
    <w:p w14:paraId="37675D81" w14:textId="77777777" w:rsidR="003E30C4" w:rsidRPr="00770877" w:rsidRDefault="003E30C4" w:rsidP="0017086A">
      <w:pPr>
        <w:spacing w:line="360" w:lineRule="auto"/>
        <w:ind w:left="1416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Evaluación cualitativa y cuantitativa para determinar logros y oportunidades de mejora.</w:t>
      </w:r>
    </w:p>
    <w:p w14:paraId="6E529383" w14:textId="6BE09C9F" w:rsidR="003E30C4" w:rsidRPr="00770877" w:rsidRDefault="0017086A" w:rsidP="0017086A">
      <w:p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3. Recursos y m</w:t>
      </w:r>
      <w:r w:rsidR="003E30C4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ateriales</w:t>
      </w:r>
    </w:p>
    <w:p w14:paraId="70F1E892" w14:textId="6D7C05FA" w:rsidR="003E30C4" w:rsidRPr="00770877" w:rsidRDefault="0017086A" w:rsidP="0017086A">
      <w:p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3.1. Instrumentos y material d</w:t>
      </w:r>
      <w:r w:rsidR="003E30C4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idáctico</w:t>
      </w:r>
    </w:p>
    <w:p w14:paraId="0B741D1B" w14:textId="77777777" w:rsidR="003E30C4" w:rsidRPr="00770877" w:rsidRDefault="003E30C4" w:rsidP="0017086A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Instrumentos de percusión menor (cajón peruano, bongós, panderetas, xilófonos).</w:t>
      </w:r>
    </w:p>
    <w:p w14:paraId="49319223" w14:textId="77777777" w:rsidR="003E30C4" w:rsidRPr="00770877" w:rsidRDefault="003E30C4" w:rsidP="0017086A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Instrumentos melódicos accesibles (quenas, zampoñas, flautas dulces).</w:t>
      </w:r>
    </w:p>
    <w:p w14:paraId="1F05FE35" w14:textId="77777777" w:rsidR="003E30C4" w:rsidRPr="00770877" w:rsidRDefault="003E30C4" w:rsidP="0017086A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Cancioneros con repertorio tradicional y adaptado.</w:t>
      </w:r>
    </w:p>
    <w:p w14:paraId="4E3D6275" w14:textId="77777777" w:rsidR="003E30C4" w:rsidRPr="00770877" w:rsidRDefault="003E30C4" w:rsidP="0017086A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Recursos visuales y sensoriales para aprendizaje inclusivo.</w:t>
      </w:r>
    </w:p>
    <w:p w14:paraId="53D9FD8C" w14:textId="1EC25EB4" w:rsidR="003E30C4" w:rsidRPr="00770877" w:rsidRDefault="0017086A" w:rsidP="0017086A">
      <w:p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3.2. Espacios de t</w:t>
      </w:r>
      <w:r w:rsidR="003E30C4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rabajo</w:t>
      </w:r>
    </w:p>
    <w:p w14:paraId="6CE0C56A" w14:textId="7D8E7ACD" w:rsidR="003E30C4" w:rsidRPr="00770877" w:rsidRDefault="003E30C4" w:rsidP="002973FF">
      <w:pPr>
        <w:spacing w:line="360" w:lineRule="auto"/>
        <w:ind w:left="1416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Aulas de la universidad y centros comunitarios.</w:t>
      </w:r>
    </w:p>
    <w:p w14:paraId="1012DA16" w14:textId="77777777" w:rsidR="0017086A" w:rsidRPr="00770877" w:rsidRDefault="0017086A" w:rsidP="002973FF">
      <w:pPr>
        <w:spacing w:line="360" w:lineRule="auto"/>
        <w:ind w:left="1416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Aulas de la institución educativa beneficiaria.</w:t>
      </w:r>
    </w:p>
    <w:p w14:paraId="60FF43BB" w14:textId="77777777" w:rsidR="003E30C4" w:rsidRPr="00770877" w:rsidRDefault="003E30C4" w:rsidP="0017086A">
      <w:p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4. Resultados Esperados</w:t>
      </w:r>
    </w:p>
    <w:p w14:paraId="3BD64349" w14:textId="00C0A15F" w:rsidR="003E30C4" w:rsidRPr="00770877" w:rsidRDefault="003E30C4" w:rsidP="0017086A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Inclusión efectiva de personas en riesgo social a través de la música.</w:t>
      </w:r>
    </w:p>
    <w:p w14:paraId="25E02602" w14:textId="6176ED3C" w:rsidR="003E30C4" w:rsidRPr="00770877" w:rsidRDefault="003E30C4" w:rsidP="0017086A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Desarrollo de habilidades artísticas, cognitivas y socioemocionales en los participantes.</w:t>
      </w:r>
    </w:p>
    <w:p w14:paraId="231ED014" w14:textId="5A56C0D8" w:rsidR="003E30C4" w:rsidRPr="00770877" w:rsidRDefault="003E30C4" w:rsidP="0017086A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Fortalecimiento de la identidad cultural y comunitaria.</w:t>
      </w:r>
    </w:p>
    <w:p w14:paraId="70214F54" w14:textId="6EFCCEF7" w:rsidR="003E30C4" w:rsidRPr="00770877" w:rsidRDefault="003E30C4" w:rsidP="0017086A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Formación de docentes y estudiantes universitarios en metodologías inclusivas.</w:t>
      </w:r>
    </w:p>
    <w:p w14:paraId="26A9B5B5" w14:textId="631C7AAC" w:rsidR="003E30C4" w:rsidRPr="00770877" w:rsidRDefault="003E30C4" w:rsidP="0017086A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Creación de una red de colaboración entre la universidad y la comunidad.</w:t>
      </w:r>
    </w:p>
    <w:p w14:paraId="01B4C7D3" w14:textId="5F409A57" w:rsidR="007E3839" w:rsidRPr="00770877" w:rsidRDefault="007E3839" w:rsidP="002973FF">
      <w:pPr>
        <w:pStyle w:val="Prrafodelista"/>
        <w:numPr>
          <w:ilvl w:val="1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Cronograma de actividades</w:t>
      </w:r>
    </w:p>
    <w:p w14:paraId="2C8FD33A" w14:textId="1B4973FC" w:rsidR="00F56C83" w:rsidRPr="00770877" w:rsidRDefault="00F56C83" w:rsidP="002973FF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Cronograma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6"/>
        <w:gridCol w:w="350"/>
        <w:gridCol w:w="409"/>
        <w:gridCol w:w="331"/>
        <w:gridCol w:w="337"/>
        <w:gridCol w:w="350"/>
        <w:gridCol w:w="331"/>
        <w:gridCol w:w="365"/>
        <w:gridCol w:w="361"/>
        <w:gridCol w:w="355"/>
        <w:gridCol w:w="440"/>
      </w:tblGrid>
      <w:tr w:rsidR="00770877" w:rsidRPr="00770877" w14:paraId="0E95760B" w14:textId="77777777" w:rsidTr="00770877">
        <w:tc>
          <w:tcPr>
            <w:tcW w:w="0" w:type="auto"/>
            <w:hideMark/>
          </w:tcPr>
          <w:p w14:paraId="24A711B1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lastRenderedPageBreak/>
              <w:t>Fases / Meses</w:t>
            </w:r>
          </w:p>
        </w:tc>
        <w:tc>
          <w:tcPr>
            <w:tcW w:w="0" w:type="auto"/>
            <w:hideMark/>
          </w:tcPr>
          <w:p w14:paraId="385E80ED" w14:textId="0DFC4D23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A</w:t>
            </w:r>
          </w:p>
        </w:tc>
        <w:tc>
          <w:tcPr>
            <w:tcW w:w="0" w:type="auto"/>
            <w:hideMark/>
          </w:tcPr>
          <w:p w14:paraId="1C84E4D5" w14:textId="4DA1A688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M</w:t>
            </w:r>
          </w:p>
        </w:tc>
        <w:tc>
          <w:tcPr>
            <w:tcW w:w="0" w:type="auto"/>
            <w:hideMark/>
          </w:tcPr>
          <w:p w14:paraId="314B85F6" w14:textId="0C8ECE9A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J</w:t>
            </w:r>
          </w:p>
        </w:tc>
        <w:tc>
          <w:tcPr>
            <w:tcW w:w="0" w:type="auto"/>
            <w:hideMark/>
          </w:tcPr>
          <w:p w14:paraId="395F0C41" w14:textId="445498F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K</w:t>
            </w:r>
          </w:p>
        </w:tc>
        <w:tc>
          <w:tcPr>
            <w:tcW w:w="0" w:type="auto"/>
            <w:hideMark/>
          </w:tcPr>
          <w:p w14:paraId="0E65E3F2" w14:textId="6535B945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A</w:t>
            </w:r>
          </w:p>
        </w:tc>
        <w:tc>
          <w:tcPr>
            <w:tcW w:w="0" w:type="auto"/>
            <w:hideMark/>
          </w:tcPr>
          <w:p w14:paraId="75E67594" w14:textId="0F001E9B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S</w:t>
            </w:r>
          </w:p>
        </w:tc>
        <w:tc>
          <w:tcPr>
            <w:tcW w:w="0" w:type="auto"/>
            <w:hideMark/>
          </w:tcPr>
          <w:p w14:paraId="2539B796" w14:textId="0E5B3866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O</w:t>
            </w:r>
          </w:p>
        </w:tc>
        <w:tc>
          <w:tcPr>
            <w:tcW w:w="0" w:type="auto"/>
            <w:hideMark/>
          </w:tcPr>
          <w:p w14:paraId="3244C30B" w14:textId="019F3799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N</w:t>
            </w:r>
          </w:p>
        </w:tc>
        <w:tc>
          <w:tcPr>
            <w:tcW w:w="0" w:type="auto"/>
            <w:hideMark/>
          </w:tcPr>
          <w:p w14:paraId="12FB56C3" w14:textId="1DEAE173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D</w:t>
            </w:r>
          </w:p>
        </w:tc>
        <w:tc>
          <w:tcPr>
            <w:tcW w:w="0" w:type="auto"/>
            <w:hideMark/>
          </w:tcPr>
          <w:p w14:paraId="4F3C418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10</w:t>
            </w:r>
          </w:p>
        </w:tc>
      </w:tr>
      <w:tr w:rsidR="00770877" w:rsidRPr="00770877" w14:paraId="0E5120D7" w14:textId="77777777" w:rsidTr="00770877">
        <w:tc>
          <w:tcPr>
            <w:tcW w:w="0" w:type="auto"/>
            <w:hideMark/>
          </w:tcPr>
          <w:p w14:paraId="16DE3E38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Fase 1: Diagnóstico y Organización</w:t>
            </w:r>
          </w:p>
        </w:tc>
        <w:tc>
          <w:tcPr>
            <w:tcW w:w="0" w:type="auto"/>
            <w:hideMark/>
          </w:tcPr>
          <w:p w14:paraId="6705A2FD" w14:textId="2CAFD780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5E4AAA09" w14:textId="05254FE6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716A0B36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C3CFEB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B03B1A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7C430D5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C92464D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29FD99A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96BDCC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A01DDD1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5F578436" w14:textId="77777777" w:rsidTr="00770877">
        <w:tc>
          <w:tcPr>
            <w:tcW w:w="0" w:type="auto"/>
            <w:hideMark/>
          </w:tcPr>
          <w:p w14:paraId="5965959F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Identificación de comunidades beneficiarias</w:t>
            </w:r>
          </w:p>
        </w:tc>
        <w:tc>
          <w:tcPr>
            <w:tcW w:w="0" w:type="auto"/>
            <w:hideMark/>
          </w:tcPr>
          <w:p w14:paraId="2929D379" w14:textId="7FD505BC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44A29336" w14:textId="70F4073F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2BF658AF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4B4F1CA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CAC9F6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56C4E7F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70C1F5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71A8E0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0C7FC36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32370A5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7491A1F5" w14:textId="77777777" w:rsidTr="00770877">
        <w:tc>
          <w:tcPr>
            <w:tcW w:w="0" w:type="auto"/>
            <w:hideMark/>
          </w:tcPr>
          <w:p w14:paraId="3B77F21F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Encuestas y entrevistas a potenciales participantes</w:t>
            </w:r>
          </w:p>
        </w:tc>
        <w:tc>
          <w:tcPr>
            <w:tcW w:w="0" w:type="auto"/>
            <w:hideMark/>
          </w:tcPr>
          <w:p w14:paraId="03905553" w14:textId="5948EA19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5325FE42" w14:textId="6D86AD5C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73981126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BD6E394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DE5798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7735AC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F6E4328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4133E96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154A6ED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794D944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4107EE20" w14:textId="77777777" w:rsidTr="00770877">
        <w:tc>
          <w:tcPr>
            <w:tcW w:w="0" w:type="auto"/>
            <w:hideMark/>
          </w:tcPr>
          <w:p w14:paraId="11FF37F5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Conformación de equipos de trabajo (docentes, estudiantes, personal no docente)</w:t>
            </w:r>
          </w:p>
        </w:tc>
        <w:tc>
          <w:tcPr>
            <w:tcW w:w="0" w:type="auto"/>
            <w:hideMark/>
          </w:tcPr>
          <w:p w14:paraId="0712608A" w14:textId="695E31A3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670E39E4" w14:textId="569833FC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27CFBCA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785A19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C961EC4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626FC0C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0A05710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238E0A6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B0EFFF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97F9C40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119E86BF" w14:textId="77777777" w:rsidTr="00770877">
        <w:tc>
          <w:tcPr>
            <w:tcW w:w="0" w:type="auto"/>
            <w:hideMark/>
          </w:tcPr>
          <w:p w14:paraId="68471EE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Elaboración de materiales pedagógicos y repertorio adaptado</w:t>
            </w:r>
          </w:p>
        </w:tc>
        <w:tc>
          <w:tcPr>
            <w:tcW w:w="0" w:type="auto"/>
            <w:hideMark/>
          </w:tcPr>
          <w:p w14:paraId="0B79AFF5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65FFF47" w14:textId="0A43E7C1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3BD12641" w14:textId="64577582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61B54ED2" w14:textId="6A1E7D53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39DCBDF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7A2EDF8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09039A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7FFBCF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90123A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BC181E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21142C51" w14:textId="77777777" w:rsidTr="00770877">
        <w:tc>
          <w:tcPr>
            <w:tcW w:w="0" w:type="auto"/>
            <w:hideMark/>
          </w:tcPr>
          <w:p w14:paraId="09A40391" w14:textId="552A2C5A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Fase 2: Capacitación de docentes y voluntarios</w:t>
            </w:r>
          </w:p>
        </w:tc>
        <w:tc>
          <w:tcPr>
            <w:tcW w:w="0" w:type="auto"/>
            <w:hideMark/>
          </w:tcPr>
          <w:p w14:paraId="7429824D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778BFC0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E612BA6" w14:textId="5315CB10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0D465BC" w14:textId="061C01E1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F4F9C7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C32396C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DD1ED48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9889F2C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94F47C8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181939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15E379F8" w14:textId="77777777" w:rsidTr="00770877">
        <w:tc>
          <w:tcPr>
            <w:tcW w:w="0" w:type="auto"/>
            <w:hideMark/>
          </w:tcPr>
          <w:p w14:paraId="1DF4EFAD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Talleres de formación en pedagogía musical inclusiva</w:t>
            </w:r>
          </w:p>
        </w:tc>
        <w:tc>
          <w:tcPr>
            <w:tcW w:w="0" w:type="auto"/>
            <w:hideMark/>
          </w:tcPr>
          <w:p w14:paraId="589B87ED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1BA854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B971FF9" w14:textId="7C5D6982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7FB27BFA" w14:textId="38A70920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7D4B34E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93A8C44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623E5A4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A2DB5B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6A13853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1FA91E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7A9F78B1" w14:textId="77777777" w:rsidTr="00770877">
        <w:tc>
          <w:tcPr>
            <w:tcW w:w="0" w:type="auto"/>
            <w:hideMark/>
          </w:tcPr>
          <w:p w14:paraId="52CAE0B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Ensayos y preparación metodológica del equipo</w:t>
            </w:r>
          </w:p>
        </w:tc>
        <w:tc>
          <w:tcPr>
            <w:tcW w:w="0" w:type="auto"/>
            <w:hideMark/>
          </w:tcPr>
          <w:p w14:paraId="4C1C4445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373D8D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E529EC6" w14:textId="127D4CA8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02A1F6B6" w14:textId="513A91EA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1A82635C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72A7F9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46D930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AAF59B4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4110B2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CE5E34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6669ED78" w14:textId="77777777" w:rsidTr="00770877">
        <w:tc>
          <w:tcPr>
            <w:tcW w:w="0" w:type="auto"/>
            <w:hideMark/>
          </w:tcPr>
          <w:p w14:paraId="52E61FED" w14:textId="4DF4668A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Fase 3: Implementación de talleres musicales</w:t>
            </w:r>
          </w:p>
        </w:tc>
        <w:tc>
          <w:tcPr>
            <w:tcW w:w="0" w:type="auto"/>
            <w:hideMark/>
          </w:tcPr>
          <w:p w14:paraId="6163AA3A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78658D3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80A63C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1A1B96F" w14:textId="5AFC0991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</w:tcPr>
          <w:p w14:paraId="04539465" w14:textId="10B5DD33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</w:tcPr>
          <w:p w14:paraId="15709B98" w14:textId="39F89696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</w:tcPr>
          <w:p w14:paraId="1C0DD2D7" w14:textId="4E0892E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</w:tcPr>
          <w:p w14:paraId="595E338F" w14:textId="19222595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</w:tcPr>
          <w:p w14:paraId="0DECCA4C" w14:textId="143D924C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</w:tcPr>
          <w:p w14:paraId="501974D0" w14:textId="7B80B8C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303B99CA" w14:textId="77777777" w:rsidTr="00770877">
        <w:tc>
          <w:tcPr>
            <w:tcW w:w="0" w:type="auto"/>
            <w:hideMark/>
          </w:tcPr>
          <w:p w14:paraId="08C80FA1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Desarrollo de sesiones semanales en comunidades</w:t>
            </w:r>
          </w:p>
        </w:tc>
        <w:tc>
          <w:tcPr>
            <w:tcW w:w="0" w:type="auto"/>
            <w:hideMark/>
          </w:tcPr>
          <w:p w14:paraId="7E0C50B4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980F29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2E7659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23150C9" w14:textId="7DC3D421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</w:tcPr>
          <w:p w14:paraId="58F4FD52" w14:textId="1D9194C6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49A70582" w14:textId="75052C52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278B3A73" w14:textId="62822F10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234E08AC" w14:textId="37545A98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03AF7F7C" w14:textId="3A2454A2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7EBA7915" w14:textId="1ECF9568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</w:tr>
      <w:tr w:rsidR="00770877" w:rsidRPr="00770877" w14:paraId="52B946F9" w14:textId="77777777" w:rsidTr="00770877">
        <w:tc>
          <w:tcPr>
            <w:tcW w:w="0" w:type="auto"/>
            <w:hideMark/>
          </w:tcPr>
          <w:p w14:paraId="7987B0C6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Evaluación continua del aprendizaje y participación</w:t>
            </w:r>
          </w:p>
        </w:tc>
        <w:tc>
          <w:tcPr>
            <w:tcW w:w="0" w:type="auto"/>
            <w:hideMark/>
          </w:tcPr>
          <w:p w14:paraId="65958653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44F1BA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9E4DF63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</w:tcPr>
          <w:p w14:paraId="3C5AAD42" w14:textId="55CD829C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</w:tcPr>
          <w:p w14:paraId="7DB5A413" w14:textId="481890FC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3C646AB5" w14:textId="717EE61D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735E7AB1" w14:textId="2C4EED2F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0A95C972" w14:textId="6AEDE748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2F5DD8AE" w14:textId="43CEB2BC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</w:tcPr>
          <w:p w14:paraId="3E4E62E1" w14:textId="6BABC09E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</w:tr>
      <w:tr w:rsidR="00770877" w:rsidRPr="00770877" w14:paraId="1A170C39" w14:textId="77777777" w:rsidTr="00770877">
        <w:tc>
          <w:tcPr>
            <w:tcW w:w="0" w:type="auto"/>
            <w:hideMark/>
          </w:tcPr>
          <w:p w14:paraId="28387A36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Fase 4: Presentaciones y Evaluación del Impacto</w:t>
            </w:r>
          </w:p>
        </w:tc>
        <w:tc>
          <w:tcPr>
            <w:tcW w:w="0" w:type="auto"/>
            <w:hideMark/>
          </w:tcPr>
          <w:p w14:paraId="19B53BF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8CA3E1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1BD87A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F0AA09C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5C0535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E4931A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9039F3A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B0044B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458253A" w14:textId="3D2C6CC2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498DD43" w14:textId="2BF3A5CD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770877" w:rsidRPr="00770877" w14:paraId="7E3DE27C" w14:textId="77777777" w:rsidTr="00770877">
        <w:tc>
          <w:tcPr>
            <w:tcW w:w="0" w:type="auto"/>
            <w:hideMark/>
          </w:tcPr>
          <w:p w14:paraId="013CA101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Organización de conciertos comunitarios</w:t>
            </w:r>
          </w:p>
        </w:tc>
        <w:tc>
          <w:tcPr>
            <w:tcW w:w="0" w:type="auto"/>
            <w:hideMark/>
          </w:tcPr>
          <w:p w14:paraId="0DF962F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356F2D4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9AE847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71CE2CC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A357D3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111AC05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E00EF6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4ED31BA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A996CA3" w14:textId="3CAE20F8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3AE9684E" w14:textId="7C137D25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</w:tr>
      <w:tr w:rsidR="00770877" w:rsidRPr="00770877" w14:paraId="15856181" w14:textId="77777777" w:rsidTr="00770877">
        <w:tc>
          <w:tcPr>
            <w:tcW w:w="0" w:type="auto"/>
            <w:hideMark/>
          </w:tcPr>
          <w:p w14:paraId="27269866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Registro audiovisual y testimonios</w:t>
            </w:r>
          </w:p>
        </w:tc>
        <w:tc>
          <w:tcPr>
            <w:tcW w:w="0" w:type="auto"/>
            <w:hideMark/>
          </w:tcPr>
          <w:p w14:paraId="0EB14385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177FD3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339EDCA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0642ACF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DCB2B88" w14:textId="370963F0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6651BC32" w14:textId="7E4BAF72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68ADC86B" w14:textId="3896B0A2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6DEE8D2E" w14:textId="08031963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73AB1585" w14:textId="4486502A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05657A3E" w14:textId="6E109CE0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</w:tr>
      <w:tr w:rsidR="00770877" w:rsidRPr="00770877" w14:paraId="3ACD6041" w14:textId="77777777" w:rsidTr="00770877">
        <w:tc>
          <w:tcPr>
            <w:tcW w:w="0" w:type="auto"/>
            <w:hideMark/>
          </w:tcPr>
          <w:p w14:paraId="38FA60B0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Evaluación cualitativa y cuantitativa del impacto</w:t>
            </w:r>
          </w:p>
        </w:tc>
        <w:tc>
          <w:tcPr>
            <w:tcW w:w="0" w:type="auto"/>
            <w:hideMark/>
          </w:tcPr>
          <w:p w14:paraId="785C1D1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0D4334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7BFE875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845BD27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6764EA5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3B3E2BC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70E3B7C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80CE12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1279973" w14:textId="0E5F1FE9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67368E4B" w14:textId="2F953D3F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</w:tr>
      <w:tr w:rsidR="00770877" w:rsidRPr="00770877" w14:paraId="644D9F61" w14:textId="77777777" w:rsidTr="00770877">
        <w:tc>
          <w:tcPr>
            <w:tcW w:w="0" w:type="auto"/>
            <w:hideMark/>
          </w:tcPr>
          <w:p w14:paraId="73F2737A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Elaboración del informe final y propuestas de sostenibilidad</w:t>
            </w:r>
          </w:p>
        </w:tc>
        <w:tc>
          <w:tcPr>
            <w:tcW w:w="0" w:type="auto"/>
            <w:hideMark/>
          </w:tcPr>
          <w:p w14:paraId="374515A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705D0ED2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D0E75F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ED153BB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F86318E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A2801E9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3BDDFBB8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E0EA4E6" w14:textId="77777777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2D8EA57" w14:textId="0B5B693D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  <w:tc>
          <w:tcPr>
            <w:tcW w:w="0" w:type="auto"/>
            <w:hideMark/>
          </w:tcPr>
          <w:p w14:paraId="76A2DCD3" w14:textId="7056D338" w:rsidR="00770877" w:rsidRPr="00770877" w:rsidRDefault="00770877" w:rsidP="00F56C8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X</w:t>
            </w:r>
          </w:p>
        </w:tc>
      </w:tr>
    </w:tbl>
    <w:p w14:paraId="12B4F2B3" w14:textId="77777777" w:rsidR="00770877" w:rsidRPr="00770877" w:rsidRDefault="00770877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14:paraId="35825982" w14:textId="638684F8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Consideraciones importantes:</w:t>
      </w:r>
    </w:p>
    <w:p w14:paraId="3AEF2F21" w14:textId="77777777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Flexibilidad: 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El cronograma podrá ajustarse según las necesidades de la comunidad y los recursos disponibles.</w:t>
      </w:r>
    </w:p>
    <w:p w14:paraId="7CD4E030" w14:textId="77777777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Monitoreo continuo: 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Se realizarán reuniones mensuales de seguimiento para evaluar avances y dificultades.</w:t>
      </w:r>
    </w:p>
    <w:p w14:paraId="4E00587C" w14:textId="77777777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Fase 4: Evaluación y Sostenibilidad del Proyecto</w:t>
      </w:r>
    </w:p>
    <w:p w14:paraId="7E4F5F2A" w14:textId="77777777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lastRenderedPageBreak/>
        <w:t>Para garantizar el impacto y continuidad del proyecto "Educación Musical para la Inclusión Social", se implementará un proceso de evaluación integral y un plan de sostenibilidad que permitan medir los resultados y establecer estrategias para su permanencia a largo plazo.</w:t>
      </w:r>
    </w:p>
    <w:p w14:paraId="752A5170" w14:textId="42899C57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Evaluación del proyecto</w:t>
      </w:r>
    </w:p>
    <w:p w14:paraId="73833104" w14:textId="0CFE5CD5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1. Indicadores de evaluación</w:t>
      </w:r>
    </w:p>
    <w:p w14:paraId="0AFC660F" w14:textId="77777777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Se medirán los resultados a través de indicadores cualitativos y cuantitativos: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1"/>
        <w:gridCol w:w="3905"/>
        <w:gridCol w:w="2919"/>
      </w:tblGrid>
      <w:tr w:rsidR="00F56C83" w:rsidRPr="00770877" w14:paraId="5CF74B1A" w14:textId="77777777" w:rsidTr="00F56C83">
        <w:tc>
          <w:tcPr>
            <w:tcW w:w="0" w:type="auto"/>
            <w:hideMark/>
          </w:tcPr>
          <w:p w14:paraId="0FE40DD1" w14:textId="77777777" w:rsidR="00F56C83" w:rsidRPr="00770877" w:rsidRDefault="00F56C83" w:rsidP="00F56C83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Categoría</w:t>
            </w:r>
          </w:p>
        </w:tc>
        <w:tc>
          <w:tcPr>
            <w:tcW w:w="0" w:type="auto"/>
            <w:hideMark/>
          </w:tcPr>
          <w:p w14:paraId="3AF2BF87" w14:textId="77777777" w:rsidR="00F56C83" w:rsidRPr="00770877" w:rsidRDefault="00F56C83" w:rsidP="00F56C83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Indicador</w:t>
            </w:r>
          </w:p>
        </w:tc>
        <w:tc>
          <w:tcPr>
            <w:tcW w:w="0" w:type="auto"/>
            <w:hideMark/>
          </w:tcPr>
          <w:p w14:paraId="0DAA6527" w14:textId="77777777" w:rsidR="00F56C83" w:rsidRPr="00770877" w:rsidRDefault="00F56C83" w:rsidP="00F56C83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Método de Evaluación</w:t>
            </w:r>
          </w:p>
        </w:tc>
      </w:tr>
      <w:tr w:rsidR="00F56C83" w:rsidRPr="00770877" w14:paraId="5DF592B2" w14:textId="77777777" w:rsidTr="00F56C83">
        <w:tc>
          <w:tcPr>
            <w:tcW w:w="0" w:type="auto"/>
            <w:hideMark/>
          </w:tcPr>
          <w:p w14:paraId="16091EA8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Participación</w:t>
            </w:r>
          </w:p>
        </w:tc>
        <w:tc>
          <w:tcPr>
            <w:tcW w:w="0" w:type="auto"/>
            <w:hideMark/>
          </w:tcPr>
          <w:p w14:paraId="76E9D052" w14:textId="351BA7B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Número de beneficiarios directos (niños, docentes, personas con discapacidad).</w:t>
            </w:r>
          </w:p>
        </w:tc>
        <w:tc>
          <w:tcPr>
            <w:tcW w:w="0" w:type="auto"/>
            <w:hideMark/>
          </w:tcPr>
          <w:p w14:paraId="02E9C9F6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Registro de asistencia.</w:t>
            </w:r>
          </w:p>
        </w:tc>
      </w:tr>
      <w:tr w:rsidR="00F56C83" w:rsidRPr="00770877" w14:paraId="342B32FA" w14:textId="77777777" w:rsidTr="00F56C83">
        <w:tc>
          <w:tcPr>
            <w:tcW w:w="0" w:type="auto"/>
            <w:hideMark/>
          </w:tcPr>
          <w:p w14:paraId="31099693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7E26310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Número de docentes, estudiantes y personal no docente involucrados.</w:t>
            </w:r>
          </w:p>
        </w:tc>
        <w:tc>
          <w:tcPr>
            <w:tcW w:w="0" w:type="auto"/>
            <w:hideMark/>
          </w:tcPr>
          <w:p w14:paraId="22FF389A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Informes de participación.</w:t>
            </w:r>
          </w:p>
        </w:tc>
      </w:tr>
      <w:tr w:rsidR="00F56C83" w:rsidRPr="00770877" w14:paraId="16AEBCEC" w14:textId="77777777" w:rsidTr="00F56C83">
        <w:tc>
          <w:tcPr>
            <w:tcW w:w="0" w:type="auto"/>
            <w:hideMark/>
          </w:tcPr>
          <w:p w14:paraId="784F8226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Impacto Educativo</w:t>
            </w:r>
          </w:p>
        </w:tc>
        <w:tc>
          <w:tcPr>
            <w:tcW w:w="0" w:type="auto"/>
            <w:hideMark/>
          </w:tcPr>
          <w:p w14:paraId="1D40EA23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Nivel de desarrollo de habilidades musicales y expresivas en participantes.</w:t>
            </w:r>
          </w:p>
        </w:tc>
        <w:tc>
          <w:tcPr>
            <w:tcW w:w="0" w:type="auto"/>
            <w:hideMark/>
          </w:tcPr>
          <w:p w14:paraId="5E62FDC8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Pruebas diagnósticas y observaciones.</w:t>
            </w:r>
          </w:p>
        </w:tc>
      </w:tr>
      <w:tr w:rsidR="00F56C83" w:rsidRPr="00770877" w14:paraId="07BB7665" w14:textId="77777777" w:rsidTr="00F56C83">
        <w:tc>
          <w:tcPr>
            <w:tcW w:w="0" w:type="auto"/>
            <w:hideMark/>
          </w:tcPr>
          <w:p w14:paraId="4892665A" w14:textId="3E6F732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Impacto social</w:t>
            </w:r>
          </w:p>
        </w:tc>
        <w:tc>
          <w:tcPr>
            <w:tcW w:w="0" w:type="auto"/>
            <w:hideMark/>
          </w:tcPr>
          <w:p w14:paraId="336D6283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Percepción de inclusión y bienestar en los beneficiarios.</w:t>
            </w:r>
          </w:p>
        </w:tc>
        <w:tc>
          <w:tcPr>
            <w:tcW w:w="0" w:type="auto"/>
            <w:hideMark/>
          </w:tcPr>
          <w:p w14:paraId="066910F0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Encuestas y entrevistas.</w:t>
            </w:r>
          </w:p>
        </w:tc>
      </w:tr>
      <w:tr w:rsidR="00F56C83" w:rsidRPr="00770877" w14:paraId="7F2DE573" w14:textId="77777777" w:rsidTr="00F56C83">
        <w:tc>
          <w:tcPr>
            <w:tcW w:w="0" w:type="auto"/>
            <w:hideMark/>
          </w:tcPr>
          <w:p w14:paraId="3DB9C4CD" w14:textId="1E9980FE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Impacto comunitario</w:t>
            </w:r>
          </w:p>
        </w:tc>
        <w:tc>
          <w:tcPr>
            <w:tcW w:w="0" w:type="auto"/>
            <w:hideMark/>
          </w:tcPr>
          <w:p w14:paraId="1ABFCA96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Creación de redes comunitarias y colaboración entre generaciones.</w:t>
            </w:r>
          </w:p>
        </w:tc>
        <w:tc>
          <w:tcPr>
            <w:tcW w:w="0" w:type="auto"/>
            <w:hideMark/>
          </w:tcPr>
          <w:p w14:paraId="4ACB955D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Registro de actividades intergeneracionales.</w:t>
            </w:r>
          </w:p>
        </w:tc>
      </w:tr>
      <w:tr w:rsidR="00F56C83" w:rsidRPr="00770877" w14:paraId="372398C1" w14:textId="77777777" w:rsidTr="00F56C83">
        <w:tc>
          <w:tcPr>
            <w:tcW w:w="0" w:type="auto"/>
            <w:hideMark/>
          </w:tcPr>
          <w:p w14:paraId="1EC876B9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Satisfacción</w:t>
            </w:r>
          </w:p>
        </w:tc>
        <w:tc>
          <w:tcPr>
            <w:tcW w:w="0" w:type="auto"/>
            <w:hideMark/>
          </w:tcPr>
          <w:p w14:paraId="0B7F5A1F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Grado de satisfacción de los participantes y voluntarios.</w:t>
            </w:r>
          </w:p>
        </w:tc>
        <w:tc>
          <w:tcPr>
            <w:tcW w:w="0" w:type="auto"/>
            <w:hideMark/>
          </w:tcPr>
          <w:p w14:paraId="2FB1129B" w14:textId="77777777" w:rsidR="00F56C83" w:rsidRPr="00770877" w:rsidRDefault="00F56C83" w:rsidP="00F56C83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Encuestas de satisfacción.</w:t>
            </w:r>
          </w:p>
        </w:tc>
      </w:tr>
    </w:tbl>
    <w:p w14:paraId="01F64F5E" w14:textId="77777777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14:paraId="6BA7F2C9" w14:textId="20C02C30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2. Métodos de evaluación</w:t>
      </w:r>
    </w:p>
    <w:p w14:paraId="2519FE96" w14:textId="1B5F34C9" w:rsidR="00F56C83" w:rsidRPr="00770877" w:rsidRDefault="00F56C83" w:rsidP="00F56C83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Observación directa: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Evaluación en las sesiones musicales para analizar la interacción, el compromiso y el aprendizaje.</w:t>
      </w:r>
    </w:p>
    <w:p w14:paraId="714873D1" w14:textId="24CEA689" w:rsidR="00F56C83" w:rsidRPr="00770877" w:rsidRDefault="00F56C83" w:rsidP="00F56C83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Encuestas y entrevistas: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Aplicadas a beneficiarios, docentes y voluntarios para conocer su experiencia.</w:t>
      </w:r>
    </w:p>
    <w:p w14:paraId="03900307" w14:textId="044CE4EA" w:rsidR="00F56C83" w:rsidRPr="00770877" w:rsidRDefault="00F56C83" w:rsidP="00F56C83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lastRenderedPageBreak/>
        <w:t>Registro audiovisual: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Documentación en video y fotografía de las actividades y testimonios.</w:t>
      </w:r>
    </w:p>
    <w:p w14:paraId="46D0DED0" w14:textId="44AEA8B7" w:rsidR="00F56C83" w:rsidRPr="00770877" w:rsidRDefault="00F56C83" w:rsidP="00F56C83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Comparación de indicadores iniciales y finales: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Para medir el progreso en inclusión, habilidades musicales y participación comunitaria.</w:t>
      </w:r>
    </w:p>
    <w:p w14:paraId="56009F0A" w14:textId="1A77153B" w:rsidR="00F56C83" w:rsidRPr="00770877" w:rsidRDefault="00F56C83" w:rsidP="00F56C83">
      <w:pPr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Informe final: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Sistematización de los resultados obtenidos con propuestas de mejora.</w:t>
      </w:r>
    </w:p>
    <w:p w14:paraId="2C5CEBC9" w14:textId="054535AD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Sostenibilidad del proyecto</w:t>
      </w:r>
    </w:p>
    <w:p w14:paraId="03CE5B29" w14:textId="77777777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Para asegurar la continuidad y expansión del programa, se implementarán estrategias de sostenibilidad:</w:t>
      </w:r>
    </w:p>
    <w:p w14:paraId="1E8BDEE8" w14:textId="3ADE7F25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1. Institucionalización del programa</w:t>
      </w:r>
    </w:p>
    <w:p w14:paraId="76F327CB" w14:textId="77777777" w:rsidR="00F56C83" w:rsidRPr="00770877" w:rsidRDefault="00F56C83" w:rsidP="00F56C83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Incorporar el proyecto como parte de las actividades permanentes de Responsabilidad Social Universitaria.</w:t>
      </w:r>
    </w:p>
    <w:p w14:paraId="694A9BD1" w14:textId="77777777" w:rsidR="00F56C83" w:rsidRPr="00770877" w:rsidRDefault="00F56C83" w:rsidP="00F56C83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Generar un plan de formación para que cada año nuevos docentes y estudiantes se capaciten en pedagogía musical inclusiva.</w:t>
      </w:r>
    </w:p>
    <w:p w14:paraId="6E48918A" w14:textId="3E0448AB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2. Formación de líderes comunitarios</w:t>
      </w:r>
    </w:p>
    <w:p w14:paraId="71045B8F" w14:textId="77777777" w:rsidR="00F56C83" w:rsidRPr="00770877" w:rsidRDefault="00F56C83" w:rsidP="00F56C83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Selección de beneficiarios con habilidades destacadas para capacitarlos como facilitadores de futuros talleres.</w:t>
      </w:r>
    </w:p>
    <w:p w14:paraId="4F3963AD" w14:textId="77777777" w:rsidR="00F56C83" w:rsidRPr="00770877" w:rsidRDefault="00F56C83" w:rsidP="00F56C83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Creación de un grupo de voluntariado estable con participación de </w:t>
      </w: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docentes y estudiantes.</w:t>
      </w:r>
    </w:p>
    <w:p w14:paraId="67B1BEE2" w14:textId="77777777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3. Alianzas Estratégicas</w:t>
      </w:r>
    </w:p>
    <w:p w14:paraId="28F4D88B" w14:textId="6A259CAF" w:rsidR="00F56C83" w:rsidRPr="00770877" w:rsidRDefault="00F56C83" w:rsidP="00F56C83">
      <w:pPr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Municipios y gobiernos locales: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Gestión de espacios comunitarios y financiamiento parcial.</w:t>
      </w:r>
    </w:p>
    <w:p w14:paraId="54240A50" w14:textId="156A6B31" w:rsidR="00F56C83" w:rsidRPr="00770877" w:rsidRDefault="00825589" w:rsidP="00F56C83">
      <w:pPr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ONG y organismos de c</w:t>
      </w:r>
      <w:r w:rsidR="00F56C83"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ooperación: Postulación a fondos y apoyo logístico.</w:t>
      </w:r>
    </w:p>
    <w:p w14:paraId="05AC7349" w14:textId="5222BFBE" w:rsidR="00F56C83" w:rsidRPr="00770877" w:rsidRDefault="00825589" w:rsidP="00F56C83">
      <w:pPr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Empresas p</w:t>
      </w:r>
      <w:r w:rsidR="00F56C83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rivadas:</w:t>
      </w:r>
      <w:r w:rsidR="00F56C83"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Patrocinios para la compra de instrumentos y materiales.</w:t>
      </w:r>
    </w:p>
    <w:p w14:paraId="64DDECE0" w14:textId="4167DA31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5</w:t>
      </w:r>
      <w:r w:rsidR="00825589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. Expansión del p</w:t>
      </w: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royecto</w:t>
      </w:r>
    </w:p>
    <w:p w14:paraId="30D53B4C" w14:textId="77777777" w:rsidR="00F56C83" w:rsidRPr="00770877" w:rsidRDefault="00F56C83" w:rsidP="00F56C83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Replicación del modelo en otras comunidades vulnerables.</w:t>
      </w:r>
    </w:p>
    <w:p w14:paraId="377993B8" w14:textId="77777777" w:rsidR="00825589" w:rsidRPr="00770877" w:rsidRDefault="00F56C83" w:rsidP="00CF70D1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lastRenderedPageBreak/>
        <w:t xml:space="preserve">Implementación de un programa de formación online para docentes de </w:t>
      </w:r>
      <w:r w:rsidR="00825589"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otras instituciones educativas. </w:t>
      </w:r>
    </w:p>
    <w:p w14:paraId="51E3CCC1" w14:textId="4E24D4CE" w:rsidR="00F56C83" w:rsidRPr="00770877" w:rsidRDefault="00F56C83" w:rsidP="00CF70D1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Desarrollo de materiales didácticos accesibles para su uso en otros contextos educativos.</w:t>
      </w:r>
    </w:p>
    <w:p w14:paraId="5BE4CA5C" w14:textId="31B828A3" w:rsidR="00F56C83" w:rsidRPr="00770877" w:rsidRDefault="00F56C83" w:rsidP="00F56C83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Resultados Esperados</w:t>
      </w:r>
    </w:p>
    <w:p w14:paraId="5190DC82" w14:textId="77777777" w:rsidR="00825589" w:rsidRPr="00770877" w:rsidRDefault="00F56C83" w:rsidP="00825589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Inclusión efectiva de personas en riesgo social a través de la música.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br/>
        <w:t>Mejoramiento de habilidades musicales y expresivas en los beneficiarios.</w:t>
      </w:r>
    </w:p>
    <w:p w14:paraId="64E82B96" w14:textId="77777777" w:rsidR="00825589" w:rsidRPr="00770877" w:rsidRDefault="00F56C83" w:rsidP="00825589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Fortalecimiento de la identidad cultural y la convivencia intergeneracional.</w:t>
      </w: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br/>
        <w:t>Compromiso de la comunidad universitaria en iniciativas de responsabilidad social.</w:t>
      </w:r>
    </w:p>
    <w:p w14:paraId="305984C7" w14:textId="77777777" w:rsidR="00825589" w:rsidRPr="00770877" w:rsidRDefault="00F56C83" w:rsidP="00825589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Red de voluntariado estable para la continuidad del proyecto.</w:t>
      </w:r>
    </w:p>
    <w:p w14:paraId="73341BBD" w14:textId="7547A500" w:rsidR="00F56C83" w:rsidRDefault="00F56C83" w:rsidP="00825589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Alianzas estratégicas que aseguren su financiamiento y expansión.</w:t>
      </w:r>
    </w:p>
    <w:p w14:paraId="38649C66" w14:textId="77777777" w:rsidR="002973FF" w:rsidRPr="00770877" w:rsidRDefault="002973FF" w:rsidP="002973FF">
      <w:pPr>
        <w:pStyle w:val="Prrafodelista"/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</w:p>
    <w:p w14:paraId="3960FC85" w14:textId="2910BB39" w:rsidR="008C76ED" w:rsidRPr="00770877" w:rsidRDefault="008C76ED" w:rsidP="002973FF">
      <w:pPr>
        <w:pStyle w:val="Prrafodelista"/>
        <w:numPr>
          <w:ilvl w:val="1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Recursos y presupuesto</w:t>
      </w:r>
    </w:p>
    <w:p w14:paraId="5C406C29" w14:textId="06D0CC5A" w:rsidR="00825589" w:rsidRPr="00770877" w:rsidRDefault="00825589" w:rsidP="00825589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ab/>
        <w:t>1. Recursos humanos</w:t>
      </w:r>
    </w:p>
    <w:p w14:paraId="2E823B8F" w14:textId="7E491174" w:rsidR="00825589" w:rsidRPr="00770877" w:rsidRDefault="00825589" w:rsidP="00825589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Coordinador del proyecto (1) – Responsable de la planificación y gestión del proyecto.</w:t>
      </w:r>
    </w:p>
    <w:p w14:paraId="5533AE8C" w14:textId="77777777" w:rsidR="00825589" w:rsidRPr="00770877" w:rsidRDefault="00825589" w:rsidP="00825589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Docentes capacitadores (3) – Especialistas en educación musical y metodologías inclusivas.</w:t>
      </w:r>
    </w:p>
    <w:p w14:paraId="3ABC0348" w14:textId="718C8FA2" w:rsidR="00825589" w:rsidRPr="00770877" w:rsidRDefault="00825589" w:rsidP="00825589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Personal de apoyo (5) – Para logística, gestión administrativa y documentación.</w:t>
      </w:r>
    </w:p>
    <w:p w14:paraId="59D6B380" w14:textId="77777777" w:rsidR="00825589" w:rsidRPr="00770877" w:rsidRDefault="00825589" w:rsidP="00825589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Voluntarios (Estudiantes de música y educación) – Apoyo en talleres y actividades con docentes.</w:t>
      </w:r>
    </w:p>
    <w:p w14:paraId="1CB1273E" w14:textId="609605D3" w:rsidR="00825589" w:rsidRPr="00770877" w:rsidRDefault="00825589" w:rsidP="00825589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Docentes de primaria beneficiados – Participantes de las capacitaciones.</w:t>
      </w:r>
    </w:p>
    <w:p w14:paraId="533B4506" w14:textId="0C7977B1" w:rsidR="00825589" w:rsidRPr="00770877" w:rsidRDefault="00770877" w:rsidP="00825589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2 Recursos m</w:t>
      </w:r>
      <w:r w:rsidR="00825589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ateriales</w:t>
      </w:r>
    </w:p>
    <w:p w14:paraId="23D3C64E" w14:textId="77777777" w:rsidR="00825589" w:rsidRPr="00770877" w:rsidRDefault="00825589" w:rsidP="00825589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Instrumentos musicales básicos (cajas rítmicas, flautas, xilófonos, guitarras).</w:t>
      </w:r>
    </w:p>
    <w:p w14:paraId="0E6B70FC" w14:textId="77777777" w:rsidR="00825589" w:rsidRPr="00770877" w:rsidRDefault="00825589" w:rsidP="00825589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Material didáctico (guías metodológicas, partituras adaptadas, fichas de ejercicios).</w:t>
      </w:r>
    </w:p>
    <w:p w14:paraId="4ADA346F" w14:textId="77777777" w:rsidR="00825589" w:rsidRPr="00770877" w:rsidRDefault="00825589" w:rsidP="00825589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Equipos tecnológicos (computadora, proyector, altavoces).</w:t>
      </w:r>
    </w:p>
    <w:p w14:paraId="301A6BB4" w14:textId="77777777" w:rsidR="00825589" w:rsidRPr="00770877" w:rsidRDefault="00825589" w:rsidP="00825589">
      <w:pPr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Espacio físico para las capacitaciones (aula o auditorio).</w:t>
      </w:r>
    </w:p>
    <w:p w14:paraId="00A2A905" w14:textId="0E52EE5D" w:rsidR="00825589" w:rsidRPr="00770877" w:rsidRDefault="00825589" w:rsidP="00825589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lastRenderedPageBreak/>
        <w:t>3 Recursos tecnológicos y de difusión</w:t>
      </w:r>
    </w:p>
    <w:p w14:paraId="7B3AC302" w14:textId="77777777" w:rsidR="00825589" w:rsidRPr="00770877" w:rsidRDefault="00825589" w:rsidP="00825589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Plataforma virtual (para compartir materiales y actividades asincrónicas).</w:t>
      </w:r>
    </w:p>
    <w:p w14:paraId="18582BA7" w14:textId="77777777" w:rsidR="00825589" w:rsidRPr="00770877" w:rsidRDefault="00825589" w:rsidP="00825589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Software de edición de audio y video para la creación de recursos educativos.</w:t>
      </w:r>
    </w:p>
    <w:p w14:paraId="098F515B" w14:textId="77777777" w:rsidR="00825589" w:rsidRPr="00770877" w:rsidRDefault="00825589" w:rsidP="00825589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Redes sociales y página web para la difusión del proyecto y sus resultados.</w:t>
      </w:r>
    </w:p>
    <w:p w14:paraId="1B31D74C" w14:textId="0F1A2F58" w:rsidR="00825589" w:rsidRPr="00770877" w:rsidRDefault="00B92E10" w:rsidP="00825589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2. Presupuesto e</w:t>
      </w:r>
      <w:r w:rsidR="00825589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stimado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642"/>
        <w:gridCol w:w="1035"/>
        <w:gridCol w:w="1911"/>
        <w:gridCol w:w="1628"/>
      </w:tblGrid>
      <w:tr w:rsidR="00825589" w:rsidRPr="00770877" w14:paraId="6056A870" w14:textId="77777777" w:rsidTr="00B92E10">
        <w:tc>
          <w:tcPr>
            <w:tcW w:w="3642" w:type="dxa"/>
            <w:hideMark/>
          </w:tcPr>
          <w:p w14:paraId="621D4C3C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Concepto</w:t>
            </w:r>
          </w:p>
        </w:tc>
        <w:tc>
          <w:tcPr>
            <w:tcW w:w="0" w:type="auto"/>
            <w:hideMark/>
          </w:tcPr>
          <w:p w14:paraId="19027A88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Cantidad</w:t>
            </w:r>
          </w:p>
        </w:tc>
        <w:tc>
          <w:tcPr>
            <w:tcW w:w="0" w:type="auto"/>
            <w:hideMark/>
          </w:tcPr>
          <w:p w14:paraId="0F2379FE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Costo Unitario (S/.)</w:t>
            </w:r>
          </w:p>
        </w:tc>
        <w:tc>
          <w:tcPr>
            <w:tcW w:w="0" w:type="auto"/>
            <w:hideMark/>
          </w:tcPr>
          <w:p w14:paraId="5F0BBCCB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Costo Total (S/.)</w:t>
            </w:r>
          </w:p>
        </w:tc>
      </w:tr>
      <w:tr w:rsidR="00825589" w:rsidRPr="00770877" w14:paraId="48C16F1E" w14:textId="77777777" w:rsidTr="00B92E10">
        <w:tc>
          <w:tcPr>
            <w:tcW w:w="3642" w:type="dxa"/>
            <w:hideMark/>
          </w:tcPr>
          <w:p w14:paraId="7788B1B7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Recursos Humanos</w:t>
            </w:r>
          </w:p>
        </w:tc>
        <w:tc>
          <w:tcPr>
            <w:tcW w:w="0" w:type="auto"/>
            <w:hideMark/>
          </w:tcPr>
          <w:p w14:paraId="5216C24C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4E28D186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EFADB72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825589" w:rsidRPr="00770877" w14:paraId="01B2C829" w14:textId="77777777" w:rsidTr="00B92E10">
        <w:tc>
          <w:tcPr>
            <w:tcW w:w="3642" w:type="dxa"/>
            <w:hideMark/>
          </w:tcPr>
          <w:p w14:paraId="3FD0AF69" w14:textId="27C9C2BA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Coordinador del Proyecto (6 meses</w:t>
            </w:r>
            <w:r w:rsidR="00B92E10"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 xml:space="preserve"> para pasajes y viáticos</w:t>
            </w: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0" w:type="auto"/>
            <w:hideMark/>
          </w:tcPr>
          <w:p w14:paraId="43E61CFF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6DF331E9" w14:textId="1C2835F7" w:rsidR="00825589" w:rsidRPr="00770877" w:rsidRDefault="00B92E10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</w:t>
            </w:r>
            <w:r w:rsidR="00825589"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00</w:t>
            </w:r>
          </w:p>
        </w:tc>
        <w:tc>
          <w:tcPr>
            <w:tcW w:w="0" w:type="auto"/>
            <w:hideMark/>
          </w:tcPr>
          <w:p w14:paraId="25CE983B" w14:textId="373B12BF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</w:t>
            </w:r>
            <w:r w:rsidR="00B92E10"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 xml:space="preserve"> 000</w:t>
            </w:r>
          </w:p>
        </w:tc>
      </w:tr>
      <w:tr w:rsidR="00825589" w:rsidRPr="00770877" w14:paraId="64C2CA98" w14:textId="77777777" w:rsidTr="00B92E10">
        <w:tc>
          <w:tcPr>
            <w:tcW w:w="3642" w:type="dxa"/>
            <w:hideMark/>
          </w:tcPr>
          <w:p w14:paraId="42B56D44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Docentes capacitadores (honorarios por sesión)</w:t>
            </w:r>
          </w:p>
        </w:tc>
        <w:tc>
          <w:tcPr>
            <w:tcW w:w="0" w:type="auto"/>
            <w:hideMark/>
          </w:tcPr>
          <w:p w14:paraId="452D8F2A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3</w:t>
            </w:r>
          </w:p>
        </w:tc>
        <w:tc>
          <w:tcPr>
            <w:tcW w:w="0" w:type="auto"/>
            <w:hideMark/>
          </w:tcPr>
          <w:p w14:paraId="7FDA1758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300 x 10 sesiones</w:t>
            </w:r>
          </w:p>
        </w:tc>
        <w:tc>
          <w:tcPr>
            <w:tcW w:w="0" w:type="auto"/>
            <w:hideMark/>
          </w:tcPr>
          <w:p w14:paraId="6CBE8A0B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9,000</w:t>
            </w:r>
          </w:p>
        </w:tc>
      </w:tr>
      <w:tr w:rsidR="00825589" w:rsidRPr="00770877" w14:paraId="49C7F498" w14:textId="77777777" w:rsidTr="00B92E10">
        <w:tc>
          <w:tcPr>
            <w:tcW w:w="3642" w:type="dxa"/>
            <w:hideMark/>
          </w:tcPr>
          <w:p w14:paraId="1FE31A23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Personal de apoyo (6 meses)</w:t>
            </w:r>
          </w:p>
        </w:tc>
        <w:tc>
          <w:tcPr>
            <w:tcW w:w="0" w:type="auto"/>
            <w:hideMark/>
          </w:tcPr>
          <w:p w14:paraId="666E8049" w14:textId="19A3360B" w:rsidR="00825589" w:rsidRPr="00770877" w:rsidRDefault="00B92E10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3</w:t>
            </w:r>
          </w:p>
        </w:tc>
        <w:tc>
          <w:tcPr>
            <w:tcW w:w="0" w:type="auto"/>
            <w:hideMark/>
          </w:tcPr>
          <w:p w14:paraId="383C6CFA" w14:textId="6DF30A70" w:rsidR="00825589" w:rsidRPr="00770877" w:rsidRDefault="00B92E10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5</w:t>
            </w:r>
            <w:r w:rsidR="00825589"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00</w:t>
            </w:r>
          </w:p>
        </w:tc>
        <w:tc>
          <w:tcPr>
            <w:tcW w:w="0" w:type="auto"/>
            <w:hideMark/>
          </w:tcPr>
          <w:p w14:paraId="012D8159" w14:textId="4E7F821E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</w:t>
            </w:r>
            <w:r w:rsidR="00B92E10"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500</w:t>
            </w:r>
          </w:p>
        </w:tc>
      </w:tr>
      <w:tr w:rsidR="00825589" w:rsidRPr="00770877" w14:paraId="6ABAAC73" w14:textId="77777777" w:rsidTr="00B92E10">
        <w:tc>
          <w:tcPr>
            <w:tcW w:w="3642" w:type="dxa"/>
            <w:hideMark/>
          </w:tcPr>
          <w:p w14:paraId="16FF4D14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Voluntarios (gastos de movilidad y alimentación)</w:t>
            </w:r>
          </w:p>
        </w:tc>
        <w:tc>
          <w:tcPr>
            <w:tcW w:w="0" w:type="auto"/>
            <w:hideMark/>
          </w:tcPr>
          <w:p w14:paraId="5B3CBFBF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5</w:t>
            </w:r>
          </w:p>
        </w:tc>
        <w:tc>
          <w:tcPr>
            <w:tcW w:w="0" w:type="auto"/>
            <w:hideMark/>
          </w:tcPr>
          <w:p w14:paraId="4494E72A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150</w:t>
            </w:r>
          </w:p>
        </w:tc>
        <w:tc>
          <w:tcPr>
            <w:tcW w:w="0" w:type="auto"/>
            <w:hideMark/>
          </w:tcPr>
          <w:p w14:paraId="1F751BDD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750</w:t>
            </w:r>
          </w:p>
        </w:tc>
      </w:tr>
      <w:tr w:rsidR="00825589" w:rsidRPr="00770877" w14:paraId="200CC2F0" w14:textId="77777777" w:rsidTr="00B92E10">
        <w:tc>
          <w:tcPr>
            <w:tcW w:w="3642" w:type="dxa"/>
            <w:hideMark/>
          </w:tcPr>
          <w:p w14:paraId="16769657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Materiales y Equipamiento</w:t>
            </w:r>
          </w:p>
        </w:tc>
        <w:tc>
          <w:tcPr>
            <w:tcW w:w="0" w:type="auto"/>
            <w:hideMark/>
          </w:tcPr>
          <w:p w14:paraId="5E7243EC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0A4970A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25434076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</w:tr>
      <w:tr w:rsidR="00825589" w:rsidRPr="00770877" w14:paraId="05DA90C7" w14:textId="77777777" w:rsidTr="00B92E10">
        <w:tc>
          <w:tcPr>
            <w:tcW w:w="3642" w:type="dxa"/>
            <w:hideMark/>
          </w:tcPr>
          <w:p w14:paraId="249F4363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Instrumentos musicales básicos</w:t>
            </w:r>
          </w:p>
        </w:tc>
        <w:tc>
          <w:tcPr>
            <w:tcW w:w="0" w:type="auto"/>
            <w:hideMark/>
          </w:tcPr>
          <w:p w14:paraId="0CE8EA69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15</w:t>
            </w:r>
          </w:p>
        </w:tc>
        <w:tc>
          <w:tcPr>
            <w:tcW w:w="0" w:type="auto"/>
            <w:hideMark/>
          </w:tcPr>
          <w:p w14:paraId="5E756F85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250</w:t>
            </w:r>
          </w:p>
        </w:tc>
        <w:tc>
          <w:tcPr>
            <w:tcW w:w="0" w:type="auto"/>
            <w:hideMark/>
          </w:tcPr>
          <w:p w14:paraId="5A44360E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3,750</w:t>
            </w:r>
          </w:p>
        </w:tc>
      </w:tr>
      <w:tr w:rsidR="00825589" w:rsidRPr="00770877" w14:paraId="686BA69A" w14:textId="77777777" w:rsidTr="00B92E10">
        <w:tc>
          <w:tcPr>
            <w:tcW w:w="3642" w:type="dxa"/>
            <w:hideMark/>
          </w:tcPr>
          <w:p w14:paraId="2CF0E608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Material didáctico impreso (guías, partituras)</w:t>
            </w:r>
          </w:p>
        </w:tc>
        <w:tc>
          <w:tcPr>
            <w:tcW w:w="0" w:type="auto"/>
            <w:hideMark/>
          </w:tcPr>
          <w:p w14:paraId="30B57C2D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30</w:t>
            </w:r>
          </w:p>
        </w:tc>
        <w:tc>
          <w:tcPr>
            <w:tcW w:w="0" w:type="auto"/>
            <w:hideMark/>
          </w:tcPr>
          <w:p w14:paraId="3D6997D3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50</w:t>
            </w:r>
          </w:p>
        </w:tc>
        <w:tc>
          <w:tcPr>
            <w:tcW w:w="0" w:type="auto"/>
            <w:hideMark/>
          </w:tcPr>
          <w:p w14:paraId="16F24C73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1,500</w:t>
            </w:r>
          </w:p>
        </w:tc>
      </w:tr>
      <w:tr w:rsidR="00825589" w:rsidRPr="00770877" w14:paraId="492DA43C" w14:textId="77777777" w:rsidTr="00B92E10">
        <w:tc>
          <w:tcPr>
            <w:tcW w:w="3642" w:type="dxa"/>
            <w:hideMark/>
          </w:tcPr>
          <w:p w14:paraId="7AC1E78B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Recursos Tecnológicos y de Difusión</w:t>
            </w:r>
          </w:p>
        </w:tc>
        <w:tc>
          <w:tcPr>
            <w:tcW w:w="0" w:type="auto"/>
            <w:hideMark/>
          </w:tcPr>
          <w:p w14:paraId="7BDCCC5C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098D1D7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61B71F03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</w:p>
        </w:tc>
      </w:tr>
      <w:tr w:rsidR="00825589" w:rsidRPr="00770877" w14:paraId="7841CFFC" w14:textId="77777777" w:rsidTr="00B92E10">
        <w:tc>
          <w:tcPr>
            <w:tcW w:w="3642" w:type="dxa"/>
            <w:hideMark/>
          </w:tcPr>
          <w:p w14:paraId="77026C15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Plataforma virtual (hosting y mantenimiento)</w:t>
            </w:r>
          </w:p>
        </w:tc>
        <w:tc>
          <w:tcPr>
            <w:tcW w:w="0" w:type="auto"/>
            <w:hideMark/>
          </w:tcPr>
          <w:p w14:paraId="32F95D1D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14:paraId="2375E233" w14:textId="268E9D46" w:rsidR="00825589" w:rsidRPr="00770877" w:rsidRDefault="00B92E10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100</w:t>
            </w:r>
          </w:p>
        </w:tc>
        <w:tc>
          <w:tcPr>
            <w:tcW w:w="0" w:type="auto"/>
            <w:hideMark/>
          </w:tcPr>
          <w:p w14:paraId="7C738EFF" w14:textId="1AB6CC24" w:rsidR="00825589" w:rsidRPr="00770877" w:rsidRDefault="00B92E10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 xml:space="preserve">1 </w:t>
            </w:r>
            <w:r w:rsidR="00825589"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000</w:t>
            </w:r>
          </w:p>
        </w:tc>
      </w:tr>
      <w:tr w:rsidR="00825589" w:rsidRPr="00770877" w14:paraId="408A9DC4" w14:textId="77777777" w:rsidTr="00B92E10">
        <w:tc>
          <w:tcPr>
            <w:tcW w:w="3642" w:type="dxa"/>
            <w:hideMark/>
          </w:tcPr>
          <w:p w14:paraId="0FD4E06C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Publicidad y difusión (redes sociales, banners)</w:t>
            </w:r>
          </w:p>
        </w:tc>
        <w:tc>
          <w:tcPr>
            <w:tcW w:w="0" w:type="auto"/>
            <w:hideMark/>
          </w:tcPr>
          <w:p w14:paraId="74B25C08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-</w:t>
            </w:r>
          </w:p>
        </w:tc>
        <w:tc>
          <w:tcPr>
            <w:tcW w:w="0" w:type="auto"/>
            <w:hideMark/>
          </w:tcPr>
          <w:p w14:paraId="7981A613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-</w:t>
            </w:r>
          </w:p>
        </w:tc>
        <w:tc>
          <w:tcPr>
            <w:tcW w:w="0" w:type="auto"/>
            <w:hideMark/>
          </w:tcPr>
          <w:p w14:paraId="7DCD1AD0" w14:textId="4B5B7785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500</w:t>
            </w:r>
          </w:p>
        </w:tc>
      </w:tr>
      <w:tr w:rsidR="00825589" w:rsidRPr="00770877" w14:paraId="6F64CAD3" w14:textId="77777777" w:rsidTr="00B92E10">
        <w:tc>
          <w:tcPr>
            <w:tcW w:w="3642" w:type="dxa"/>
            <w:hideMark/>
          </w:tcPr>
          <w:p w14:paraId="20D339F4" w14:textId="673CFA57" w:rsidR="00825589" w:rsidRPr="00770877" w:rsidRDefault="002A783A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lastRenderedPageBreak/>
              <w:t>Otros g</w:t>
            </w:r>
            <w:r w:rsidR="00825589"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astos</w:t>
            </w:r>
          </w:p>
        </w:tc>
        <w:tc>
          <w:tcPr>
            <w:tcW w:w="0" w:type="auto"/>
            <w:hideMark/>
          </w:tcPr>
          <w:p w14:paraId="6262FFA2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AF5DA53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14C547EB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</w:tr>
      <w:tr w:rsidR="00825589" w:rsidRPr="00770877" w14:paraId="2AD6D4F0" w14:textId="77777777" w:rsidTr="00B92E10">
        <w:tc>
          <w:tcPr>
            <w:tcW w:w="3642" w:type="dxa"/>
            <w:hideMark/>
          </w:tcPr>
          <w:p w14:paraId="7219F46C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Imprevistos</w:t>
            </w:r>
          </w:p>
        </w:tc>
        <w:tc>
          <w:tcPr>
            <w:tcW w:w="0" w:type="auto"/>
            <w:hideMark/>
          </w:tcPr>
          <w:p w14:paraId="68C2B77C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-</w:t>
            </w:r>
          </w:p>
        </w:tc>
        <w:tc>
          <w:tcPr>
            <w:tcW w:w="0" w:type="auto"/>
            <w:hideMark/>
          </w:tcPr>
          <w:p w14:paraId="110611C0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-</w:t>
            </w:r>
          </w:p>
        </w:tc>
        <w:tc>
          <w:tcPr>
            <w:tcW w:w="0" w:type="auto"/>
            <w:hideMark/>
          </w:tcPr>
          <w:p w14:paraId="30E3B656" w14:textId="619A5E3D" w:rsidR="00825589" w:rsidRPr="00770877" w:rsidRDefault="002A783A" w:rsidP="002A783A">
            <w:pPr>
              <w:spacing w:after="160" w:line="360" w:lineRule="auto"/>
              <w:jc w:val="center"/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1 9</w:t>
            </w:r>
            <w:r w:rsidR="00825589" w:rsidRPr="0077087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00</w:t>
            </w:r>
          </w:p>
        </w:tc>
      </w:tr>
      <w:tr w:rsidR="00825589" w:rsidRPr="00770877" w14:paraId="5BACC51E" w14:textId="77777777" w:rsidTr="00B92E10">
        <w:tc>
          <w:tcPr>
            <w:tcW w:w="3642" w:type="dxa"/>
            <w:hideMark/>
          </w:tcPr>
          <w:p w14:paraId="0EB3D0E9" w14:textId="77777777" w:rsidR="00825589" w:rsidRPr="00770877" w:rsidRDefault="00825589" w:rsidP="00825589">
            <w:pPr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Total Estimado</w:t>
            </w:r>
          </w:p>
        </w:tc>
        <w:tc>
          <w:tcPr>
            <w:tcW w:w="0" w:type="auto"/>
            <w:hideMark/>
          </w:tcPr>
          <w:p w14:paraId="23622654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07653A63" w14:textId="77777777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0" w:type="auto"/>
            <w:hideMark/>
          </w:tcPr>
          <w:p w14:paraId="517DA195" w14:textId="35B607F6" w:rsidR="00825589" w:rsidRPr="00770877" w:rsidRDefault="00825589" w:rsidP="00B92E10">
            <w:pPr>
              <w:spacing w:after="16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</w:pPr>
            <w:r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>S/.</w:t>
            </w:r>
            <w:r w:rsidR="002A783A" w:rsidRPr="00770877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 xml:space="preserve"> 20 900</w:t>
            </w:r>
          </w:p>
        </w:tc>
      </w:tr>
    </w:tbl>
    <w:p w14:paraId="37AA10E9" w14:textId="77777777" w:rsidR="00B92E10" w:rsidRPr="00770877" w:rsidRDefault="00B92E10" w:rsidP="00825589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14:paraId="542C43C5" w14:textId="0E0D0ADD" w:rsidR="00B92E10" w:rsidRPr="00770877" w:rsidRDefault="008C76ED" w:rsidP="00B92E10">
      <w:pPr>
        <w:pStyle w:val="Prrafodelista"/>
        <w:numPr>
          <w:ilvl w:val="1"/>
          <w:numId w:val="28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Financiamiento</w:t>
      </w:r>
    </w:p>
    <w:p w14:paraId="28CC9FA8" w14:textId="18357538" w:rsidR="00B92E10" w:rsidRPr="00770877" w:rsidRDefault="00B92E10" w:rsidP="00B92E10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Fuentes de financiamiento</w:t>
      </w:r>
    </w:p>
    <w:p w14:paraId="4D15C274" w14:textId="77777777" w:rsidR="00B92E10" w:rsidRPr="00770877" w:rsidRDefault="00B92E10" w:rsidP="00B92E10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Recursos propios de la Universidad</w:t>
      </w:r>
    </w:p>
    <w:p w14:paraId="56D1AE7C" w14:textId="77777777" w:rsidR="00825589" w:rsidRPr="00770877" w:rsidRDefault="00825589" w:rsidP="00B92E10">
      <w:pPr>
        <w:numPr>
          <w:ilvl w:val="0"/>
          <w:numId w:val="45"/>
        </w:numPr>
        <w:spacing w:line="360" w:lineRule="auto"/>
        <w:ind w:left="1134" w:hanging="425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Fondos asignados a la Oficina de Responsabilidad Social Universitaria.</w:t>
      </w:r>
    </w:p>
    <w:p w14:paraId="451FBCCA" w14:textId="77777777" w:rsidR="00825589" w:rsidRPr="00770877" w:rsidRDefault="00825589" w:rsidP="00B92E10">
      <w:pPr>
        <w:numPr>
          <w:ilvl w:val="0"/>
          <w:numId w:val="45"/>
        </w:numPr>
        <w:spacing w:line="360" w:lineRule="auto"/>
        <w:ind w:left="1134" w:hanging="425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Infraestructura universitaria para la realización de talleres.</w:t>
      </w:r>
    </w:p>
    <w:p w14:paraId="6D9A60E1" w14:textId="77777777" w:rsidR="00825589" w:rsidRPr="00770877" w:rsidRDefault="00825589" w:rsidP="00B92E10">
      <w:pPr>
        <w:numPr>
          <w:ilvl w:val="0"/>
          <w:numId w:val="45"/>
        </w:numPr>
        <w:spacing w:line="360" w:lineRule="auto"/>
        <w:ind w:left="1134" w:hanging="425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Docentes y estudiantes voluntarios.</w:t>
      </w:r>
    </w:p>
    <w:p w14:paraId="56838D3A" w14:textId="3AB47C27" w:rsidR="00B92E10" w:rsidRPr="00770877" w:rsidRDefault="002A783A" w:rsidP="00B92E10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Alianzas e</w:t>
      </w:r>
      <w:r w:rsidR="00B92E10"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stratégicas</w:t>
      </w:r>
    </w:p>
    <w:p w14:paraId="0FCDBCB8" w14:textId="77777777" w:rsidR="00825589" w:rsidRPr="00770877" w:rsidRDefault="00825589" w:rsidP="00B92E10">
      <w:pPr>
        <w:numPr>
          <w:ilvl w:val="0"/>
          <w:numId w:val="46"/>
        </w:numPr>
        <w:spacing w:line="360" w:lineRule="auto"/>
        <w:ind w:left="1134" w:hanging="425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Municipalidades locales: Apoyo logístico y espacios para capacitaciones.</w:t>
      </w:r>
    </w:p>
    <w:p w14:paraId="62CD9FBB" w14:textId="77777777" w:rsidR="00B92E10" w:rsidRPr="00770877" w:rsidRDefault="00B92E10" w:rsidP="00B92E10">
      <w:pPr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Empresas privadas y patrocinios</w:t>
      </w:r>
    </w:p>
    <w:p w14:paraId="0575AE51" w14:textId="77777777" w:rsidR="00B92E10" w:rsidRPr="00770877" w:rsidRDefault="00B92E10" w:rsidP="00B92E10">
      <w:pPr>
        <w:pStyle w:val="Prrafodelista"/>
        <w:numPr>
          <w:ilvl w:val="0"/>
          <w:numId w:val="46"/>
        </w:numPr>
        <w:spacing w:line="360" w:lineRule="auto"/>
        <w:ind w:left="993" w:hanging="284"/>
        <w:jc w:val="both"/>
        <w:rPr>
          <w:rFonts w:asciiTheme="minorHAnsi" w:hAnsiTheme="minorHAnsi" w:cstheme="minorHAnsi"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Empresas que apoyen la educación y el desarrollo social.</w:t>
      </w:r>
    </w:p>
    <w:p w14:paraId="0EAD03B0" w14:textId="77777777" w:rsidR="00B92E10" w:rsidRPr="00770877" w:rsidRDefault="00B92E10" w:rsidP="00B92E10">
      <w:pPr>
        <w:pStyle w:val="Prrafodelista"/>
        <w:numPr>
          <w:ilvl w:val="0"/>
          <w:numId w:val="46"/>
        </w:numPr>
        <w:spacing w:line="360" w:lineRule="auto"/>
        <w:ind w:left="993" w:hanging="284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Cs/>
          <w:color w:val="auto"/>
          <w:shd w:val="clear" w:color="auto" w:fill="FFFFFF"/>
        </w:rPr>
        <w:t>Donación de instrumentos musicales por parte de marcas comerciales</w:t>
      </w: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.</w:t>
      </w:r>
    </w:p>
    <w:p w14:paraId="25668825" w14:textId="1E8F0E79" w:rsidR="002973FF" w:rsidRDefault="002973FF">
      <w:pPr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auto"/>
          <w:shd w:val="clear" w:color="auto" w:fill="FFFFFF"/>
        </w:rPr>
        <w:br w:type="page"/>
      </w:r>
    </w:p>
    <w:p w14:paraId="61CA4C98" w14:textId="11AAAE3B" w:rsidR="007E2C56" w:rsidRPr="00770877" w:rsidRDefault="00825589" w:rsidP="002973FF">
      <w:pPr>
        <w:pStyle w:val="Prrafodelista"/>
        <w:numPr>
          <w:ilvl w:val="1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770877">
        <w:rPr>
          <w:rFonts w:asciiTheme="minorHAnsi" w:hAnsiTheme="minorHAnsi" w:cstheme="minorHAnsi"/>
          <w:b/>
          <w:bCs/>
          <w:color w:val="auto"/>
          <w:shd w:val="clear" w:color="auto" w:fill="FFFFFF"/>
        </w:rPr>
        <w:lastRenderedPageBreak/>
        <w:t xml:space="preserve">Referencias </w:t>
      </w:r>
    </w:p>
    <w:p w14:paraId="390BB850" w14:textId="77777777" w:rsidR="002A783A" w:rsidRPr="00770877" w:rsidRDefault="002A783A" w:rsidP="002A783A">
      <w:pPr>
        <w:pStyle w:val="Prrafodelista"/>
        <w:spacing w:line="360" w:lineRule="auto"/>
        <w:ind w:left="2574"/>
        <w:jc w:val="both"/>
        <w:rPr>
          <w:rFonts w:asciiTheme="minorHAnsi" w:hAnsiTheme="minorHAnsi" w:cstheme="minorHAnsi"/>
          <w:b/>
        </w:rPr>
      </w:pPr>
    </w:p>
    <w:p w14:paraId="1C4A1ACA" w14:textId="5E917339" w:rsidR="002A783A" w:rsidRPr="00770877" w:rsidRDefault="002A783A" w:rsidP="002A783A">
      <w:pPr>
        <w:spacing w:before="100" w:beforeAutospacing="1" w:after="100" w:afterAutospacing="1"/>
        <w:ind w:left="567" w:hanging="567"/>
        <w:rPr>
          <w:rFonts w:asciiTheme="minorHAnsi" w:eastAsia="Times New Roman" w:hAnsiTheme="minorHAnsi" w:cstheme="minorHAnsi"/>
          <w:color w:val="auto"/>
        </w:rPr>
      </w:pPr>
      <w:r w:rsidRPr="00770877">
        <w:rPr>
          <w:rFonts w:asciiTheme="minorHAnsi" w:eastAsia="Times New Roman" w:hAnsiTheme="minorHAnsi" w:cstheme="minorHAnsi"/>
          <w:color w:val="auto"/>
        </w:rPr>
        <w:t xml:space="preserve">Aldeán-Riofrío, M. I., Román-Celi, G. E., Andrade-Carrión, A. L., &amp; González-Sarango, J. M. (2023). </w:t>
      </w:r>
      <w:r w:rsidRPr="00770877">
        <w:rPr>
          <w:rFonts w:asciiTheme="minorHAnsi" w:eastAsia="Times New Roman" w:hAnsiTheme="minorHAnsi" w:cstheme="minorHAnsi"/>
          <w:i/>
          <w:color w:val="auto"/>
        </w:rPr>
        <w:t>Recursos Didácticos para desarrollar la expresión corporal en niños de 5 a 6 años.</w:t>
      </w:r>
      <w:r w:rsidRPr="00770877">
        <w:rPr>
          <w:rFonts w:asciiTheme="minorHAnsi" w:eastAsia="Times New Roman" w:hAnsiTheme="minorHAnsi" w:cstheme="minorHAnsi"/>
          <w:color w:val="auto"/>
        </w:rPr>
        <w:t xml:space="preserve"> </w:t>
      </w:r>
      <w:r w:rsidRPr="00770877">
        <w:rPr>
          <w:rFonts w:asciiTheme="minorHAnsi" w:eastAsia="Times New Roman" w:hAnsiTheme="minorHAnsi" w:cstheme="minorHAnsi"/>
          <w:i/>
          <w:iCs/>
          <w:color w:val="auto"/>
        </w:rPr>
        <w:t>Episteme Koinonia</w:t>
      </w:r>
      <w:r w:rsidRPr="00770877">
        <w:rPr>
          <w:rFonts w:asciiTheme="minorHAnsi" w:eastAsia="Times New Roman" w:hAnsiTheme="minorHAnsi" w:cstheme="minorHAnsi"/>
          <w:color w:val="auto"/>
        </w:rPr>
        <w:t xml:space="preserve">, 6(11). Recuperado de </w:t>
      </w:r>
      <w:hyperlink r:id="rId10" w:tgtFrame="_new" w:history="1">
        <w:r w:rsidRPr="00770877">
          <w:rPr>
            <w:rFonts w:asciiTheme="minorHAnsi" w:eastAsia="Times New Roman" w:hAnsiTheme="minorHAnsi" w:cstheme="minorHAnsi"/>
            <w:color w:val="0000FF"/>
            <w:u w:val="single"/>
          </w:rPr>
          <w:t>https://ve.scielo.org/pdf/ek/v6n11/2665-0282-ek-6-11-4.pdf</w:t>
        </w:r>
      </w:hyperlink>
      <w:r w:rsidRPr="00770877">
        <w:rPr>
          <w:rFonts w:asciiTheme="minorHAnsi" w:eastAsia="Times New Roman" w:hAnsiTheme="minorHAnsi" w:cstheme="minorHAnsi"/>
          <w:color w:val="auto"/>
        </w:rPr>
        <w:t>​</w:t>
      </w:r>
      <w:hyperlink r:id="rId11" w:tgtFrame="_blank" w:history="1">
        <w:r w:rsidRPr="00770877">
          <w:rPr>
            <w:rFonts w:asciiTheme="minorHAnsi" w:eastAsia="Times New Roman" w:hAnsiTheme="minorHAnsi" w:cstheme="minorHAnsi"/>
            <w:color w:val="0000FF"/>
            <w:u w:val="single"/>
          </w:rPr>
          <w:t>SciELO+1SciELO+1</w:t>
        </w:r>
      </w:hyperlink>
    </w:p>
    <w:p w14:paraId="61F2714D" w14:textId="0CE38649" w:rsidR="002A783A" w:rsidRPr="002A783A" w:rsidRDefault="002A783A" w:rsidP="002A783A">
      <w:pPr>
        <w:spacing w:before="100" w:beforeAutospacing="1" w:after="100" w:afterAutospacing="1" w:line="240" w:lineRule="auto"/>
        <w:ind w:left="567" w:hanging="567"/>
        <w:rPr>
          <w:rFonts w:asciiTheme="minorHAnsi" w:eastAsia="Times New Roman" w:hAnsiTheme="minorHAnsi" w:cstheme="minorHAnsi"/>
          <w:color w:val="auto"/>
        </w:rPr>
      </w:pPr>
      <w:r w:rsidRPr="002A783A">
        <w:rPr>
          <w:rFonts w:asciiTheme="minorHAnsi" w:eastAsia="Times New Roman" w:hAnsiTheme="minorHAnsi" w:cstheme="minorHAnsi"/>
          <w:color w:val="auto"/>
        </w:rPr>
        <w:t xml:space="preserve">Alba, A. D., &amp; Suarez, F. L. (2024). </w:t>
      </w:r>
      <w:r w:rsidRPr="002A783A">
        <w:rPr>
          <w:rFonts w:asciiTheme="minorHAnsi" w:eastAsia="Times New Roman" w:hAnsiTheme="minorHAnsi" w:cstheme="minorHAnsi"/>
          <w:i/>
          <w:color w:val="auto"/>
        </w:rPr>
        <w:t>Innovación y tradición: análisis de modelos pedagógicos en la enseñanza de instrumentos de cuerda pulsada en Santander, Colombia.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 </w:t>
      </w:r>
      <w:r w:rsidRPr="002A783A">
        <w:rPr>
          <w:rFonts w:asciiTheme="minorHAnsi" w:eastAsia="Times New Roman" w:hAnsiTheme="minorHAnsi" w:cstheme="minorHAnsi"/>
          <w:i/>
          <w:iCs/>
          <w:color w:val="auto"/>
        </w:rPr>
        <w:t>Espacios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, 45(5). Recuperado de </w:t>
      </w:r>
      <w:hyperlink r:id="rId12" w:tgtFrame="_new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https://ve.scielo.org/scielo.php?pid=S0798-10152024000500097&amp;script=sci_arttext</w:t>
        </w:r>
      </w:hyperlink>
      <w:r w:rsidRPr="002A783A">
        <w:rPr>
          <w:rFonts w:asciiTheme="minorHAnsi" w:eastAsia="Times New Roman" w:hAnsiTheme="minorHAnsi" w:cstheme="minorHAnsi"/>
          <w:color w:val="auto"/>
        </w:rPr>
        <w:t>​</w:t>
      </w:r>
      <w:hyperlink r:id="rId13" w:tgtFrame="_blank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SciELO+9SciELO+9SciELO+9</w:t>
        </w:r>
      </w:hyperlink>
    </w:p>
    <w:p w14:paraId="2CF18079" w14:textId="7286009A" w:rsidR="002A783A" w:rsidRPr="002A783A" w:rsidRDefault="002A783A" w:rsidP="002A783A">
      <w:pPr>
        <w:spacing w:before="100" w:beforeAutospacing="1" w:after="100" w:afterAutospacing="1" w:line="240" w:lineRule="auto"/>
        <w:ind w:left="567" w:hanging="567"/>
        <w:rPr>
          <w:rFonts w:asciiTheme="minorHAnsi" w:eastAsia="Times New Roman" w:hAnsiTheme="minorHAnsi" w:cstheme="minorHAnsi"/>
          <w:color w:val="auto"/>
        </w:rPr>
      </w:pPr>
      <w:r w:rsidRPr="002A783A">
        <w:rPr>
          <w:rFonts w:asciiTheme="minorHAnsi" w:eastAsia="Times New Roman" w:hAnsiTheme="minorHAnsi" w:cstheme="minorHAnsi"/>
          <w:color w:val="auto"/>
        </w:rPr>
        <w:t xml:space="preserve">Bravo, M. (Ed.). (2020). </w:t>
      </w:r>
      <w:r w:rsidRPr="002A783A">
        <w:rPr>
          <w:rFonts w:asciiTheme="minorHAnsi" w:eastAsia="Times New Roman" w:hAnsiTheme="minorHAnsi" w:cstheme="minorHAnsi"/>
          <w:i/>
          <w:iCs/>
          <w:color w:val="auto"/>
        </w:rPr>
        <w:t>Prácticas educativas, pedagogía e interculturalidad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. SciELO Libros. Recuperado de </w:t>
      </w:r>
      <w:hyperlink r:id="rId14" w:tgtFrame="_new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https://books.scielo.org/id/65pmf/pdf/bravo-9789978108253.pdf</w:t>
        </w:r>
      </w:hyperlink>
      <w:r w:rsidRPr="002A783A">
        <w:rPr>
          <w:rFonts w:asciiTheme="minorHAnsi" w:eastAsia="Times New Roman" w:hAnsiTheme="minorHAnsi" w:cstheme="minorHAnsi"/>
          <w:color w:val="auto"/>
        </w:rPr>
        <w:t>​</w:t>
      </w:r>
      <w:hyperlink r:id="rId15" w:tgtFrame="_blank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SciELO Livros |+2SciELO Livros |+2SciELO Livros |+2</w:t>
        </w:r>
      </w:hyperlink>
    </w:p>
    <w:p w14:paraId="47DA7235" w14:textId="097EC724" w:rsidR="002A783A" w:rsidRPr="002A783A" w:rsidRDefault="002A783A" w:rsidP="002A783A">
      <w:pPr>
        <w:spacing w:before="100" w:beforeAutospacing="1" w:after="100" w:afterAutospacing="1" w:line="240" w:lineRule="auto"/>
        <w:ind w:left="567" w:hanging="567"/>
        <w:rPr>
          <w:rFonts w:asciiTheme="minorHAnsi" w:eastAsia="Times New Roman" w:hAnsiTheme="minorHAnsi" w:cstheme="minorHAnsi"/>
          <w:color w:val="auto"/>
        </w:rPr>
      </w:pPr>
      <w:r w:rsidRPr="002A783A">
        <w:rPr>
          <w:rFonts w:asciiTheme="minorHAnsi" w:eastAsia="Times New Roman" w:hAnsiTheme="minorHAnsi" w:cstheme="minorHAnsi"/>
          <w:color w:val="auto"/>
        </w:rPr>
        <w:t xml:space="preserve">García, M. (2014). </w:t>
      </w:r>
      <w:r w:rsidRPr="002A783A">
        <w:rPr>
          <w:rFonts w:asciiTheme="minorHAnsi" w:eastAsia="Times New Roman" w:hAnsiTheme="minorHAnsi" w:cstheme="minorHAnsi"/>
          <w:i/>
          <w:color w:val="auto"/>
        </w:rPr>
        <w:t xml:space="preserve">La accesibilidad educativa en las aulas inclusivas. </w:t>
      </w:r>
      <w:r w:rsidRPr="002A783A">
        <w:rPr>
          <w:rFonts w:asciiTheme="minorHAnsi" w:eastAsia="Times New Roman" w:hAnsiTheme="minorHAnsi" w:cstheme="minorHAnsi"/>
          <w:i/>
          <w:iCs/>
          <w:color w:val="auto"/>
        </w:rPr>
        <w:t>Educere</w:t>
      </w:r>
      <w:r w:rsidRPr="002A783A">
        <w:rPr>
          <w:rFonts w:asciiTheme="minorHAnsi" w:eastAsia="Times New Roman" w:hAnsiTheme="minorHAnsi" w:cstheme="minorHAnsi"/>
          <w:i/>
          <w:color w:val="auto"/>
        </w:rPr>
        <w:t>,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 18(60), 247-254. Recuperado de </w:t>
      </w:r>
      <w:hyperlink r:id="rId16" w:tgtFrame="_new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https://ve.scielo.org/scielo.php?pid=S1316-00872014000200007&amp;script=sci_arttext</w:t>
        </w:r>
      </w:hyperlink>
      <w:r w:rsidRPr="002A783A">
        <w:rPr>
          <w:rFonts w:asciiTheme="minorHAnsi" w:eastAsia="Times New Roman" w:hAnsiTheme="minorHAnsi" w:cstheme="minorHAnsi"/>
          <w:color w:val="auto"/>
        </w:rPr>
        <w:t>​</w:t>
      </w:r>
      <w:hyperlink r:id="rId17" w:tgtFrame="_blank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SciELO+9SciELO+9SciELO+9</w:t>
        </w:r>
      </w:hyperlink>
    </w:p>
    <w:p w14:paraId="225C2356" w14:textId="10566643" w:rsidR="002A783A" w:rsidRPr="002A783A" w:rsidRDefault="002A783A" w:rsidP="002A783A">
      <w:pPr>
        <w:spacing w:before="100" w:beforeAutospacing="1" w:after="100" w:afterAutospacing="1" w:line="240" w:lineRule="auto"/>
        <w:ind w:left="567" w:hanging="567"/>
        <w:rPr>
          <w:rFonts w:asciiTheme="minorHAnsi" w:eastAsia="Times New Roman" w:hAnsiTheme="minorHAnsi" w:cstheme="minorHAnsi"/>
          <w:color w:val="auto"/>
        </w:rPr>
      </w:pPr>
      <w:r w:rsidRPr="002A783A">
        <w:rPr>
          <w:rFonts w:asciiTheme="minorHAnsi" w:eastAsia="Times New Roman" w:hAnsiTheme="minorHAnsi" w:cstheme="minorHAnsi"/>
          <w:color w:val="auto"/>
        </w:rPr>
        <w:t xml:space="preserve">Gallegos Navas, M. (Coord.). (2019). </w:t>
      </w:r>
      <w:r w:rsidRPr="002A783A">
        <w:rPr>
          <w:rFonts w:asciiTheme="minorHAnsi" w:eastAsia="Times New Roman" w:hAnsiTheme="minorHAnsi" w:cstheme="minorHAnsi"/>
          <w:i/>
          <w:iCs/>
          <w:color w:val="auto"/>
        </w:rPr>
        <w:t>La inclusión de las TIC en la educación de personas con discapacidad: relatos de experiencias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. SciELO Libros. Recuperado de </w:t>
      </w:r>
      <w:hyperlink r:id="rId18" w:tgtFrame="_new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https://books.scielo.org/id/96y5f/pdf/gallegos-9789978104958.pdf</w:t>
        </w:r>
      </w:hyperlink>
      <w:r w:rsidRPr="002A783A">
        <w:rPr>
          <w:rFonts w:asciiTheme="minorHAnsi" w:eastAsia="Times New Roman" w:hAnsiTheme="minorHAnsi" w:cstheme="minorHAnsi"/>
          <w:color w:val="auto"/>
        </w:rPr>
        <w:t>​</w:t>
      </w:r>
      <w:hyperlink r:id="rId19" w:tgtFrame="_blank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SciELO Livros |+2SciELO Livros |+2SciELO Livros |+2</w:t>
        </w:r>
      </w:hyperlink>
    </w:p>
    <w:p w14:paraId="43C46A0A" w14:textId="5FA828D2" w:rsidR="002A783A" w:rsidRPr="002A783A" w:rsidRDefault="002A783A" w:rsidP="002A783A">
      <w:pPr>
        <w:spacing w:before="100" w:beforeAutospacing="1" w:after="100" w:afterAutospacing="1" w:line="240" w:lineRule="auto"/>
        <w:ind w:left="567" w:hanging="567"/>
        <w:rPr>
          <w:rFonts w:asciiTheme="minorHAnsi" w:eastAsia="Times New Roman" w:hAnsiTheme="minorHAnsi" w:cstheme="minorHAnsi"/>
          <w:color w:val="auto"/>
        </w:rPr>
      </w:pPr>
      <w:r w:rsidRPr="002A783A">
        <w:rPr>
          <w:rFonts w:asciiTheme="minorHAnsi" w:eastAsia="Times New Roman" w:hAnsiTheme="minorHAnsi" w:cstheme="minorHAnsi"/>
          <w:color w:val="auto"/>
        </w:rPr>
        <w:t xml:space="preserve">González, J. (2023). </w:t>
      </w:r>
      <w:r w:rsidRPr="002A783A">
        <w:rPr>
          <w:rFonts w:asciiTheme="minorHAnsi" w:eastAsia="Times New Roman" w:hAnsiTheme="minorHAnsi" w:cstheme="minorHAnsi"/>
          <w:i/>
          <w:color w:val="auto"/>
        </w:rPr>
        <w:t xml:space="preserve">Aprendizaje basado en las habilidades artísticas: Un abordaje a la formación docente. </w:t>
      </w:r>
      <w:r w:rsidRPr="002A783A">
        <w:rPr>
          <w:rFonts w:asciiTheme="minorHAnsi" w:eastAsia="Times New Roman" w:hAnsiTheme="minorHAnsi" w:cstheme="minorHAnsi"/>
          <w:iCs/>
          <w:color w:val="auto"/>
        </w:rPr>
        <w:t>Educación y Artes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, 33(3), 35-49. Recuperado de </w:t>
      </w:r>
      <w:hyperlink r:id="rId20" w:tgtFrame="_new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https://ve.scielo.org/scielo.php?pid=S1315-00062024000300035&amp;script=sci_arttext</w:t>
        </w:r>
      </w:hyperlink>
      <w:r w:rsidRPr="002A783A">
        <w:rPr>
          <w:rFonts w:asciiTheme="minorHAnsi" w:eastAsia="Times New Roman" w:hAnsiTheme="minorHAnsi" w:cstheme="minorHAnsi"/>
          <w:color w:val="auto"/>
        </w:rPr>
        <w:t>​</w:t>
      </w:r>
      <w:hyperlink r:id="rId21" w:tgtFrame="_blank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SciELO+1SciELO+1</w:t>
        </w:r>
      </w:hyperlink>
    </w:p>
    <w:p w14:paraId="6124ECA1" w14:textId="7F784760" w:rsidR="002A783A" w:rsidRPr="002A783A" w:rsidRDefault="002A783A" w:rsidP="002A783A">
      <w:pPr>
        <w:spacing w:before="100" w:beforeAutospacing="1" w:after="100" w:afterAutospacing="1" w:line="240" w:lineRule="auto"/>
        <w:ind w:left="567" w:hanging="567"/>
        <w:rPr>
          <w:rFonts w:asciiTheme="minorHAnsi" w:eastAsia="Times New Roman" w:hAnsiTheme="minorHAnsi" w:cstheme="minorHAnsi"/>
          <w:color w:val="auto"/>
        </w:rPr>
      </w:pPr>
      <w:r w:rsidRPr="002A783A">
        <w:rPr>
          <w:rFonts w:asciiTheme="minorHAnsi" w:eastAsia="Times New Roman" w:hAnsiTheme="minorHAnsi" w:cstheme="minorHAnsi"/>
          <w:color w:val="auto"/>
        </w:rPr>
        <w:t xml:space="preserve">López, S. (2024). </w:t>
      </w:r>
      <w:r w:rsidRPr="002A783A">
        <w:rPr>
          <w:rFonts w:asciiTheme="minorHAnsi" w:eastAsia="Times New Roman" w:hAnsiTheme="minorHAnsi" w:cstheme="minorHAnsi"/>
          <w:i/>
          <w:color w:val="auto"/>
        </w:rPr>
        <w:t>Aplicación de zamba argentina en aulas españolas: una propuesta de innovación educativa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. </w:t>
      </w:r>
      <w:r w:rsidRPr="002A783A">
        <w:rPr>
          <w:rFonts w:asciiTheme="minorHAnsi" w:eastAsia="Times New Roman" w:hAnsiTheme="minorHAnsi" w:cstheme="minorHAnsi"/>
          <w:iCs/>
          <w:color w:val="auto"/>
        </w:rPr>
        <w:t>Revista de Educación Musical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, 24(1), 139-150. Recuperado de </w:t>
      </w:r>
      <w:hyperlink r:id="rId22" w:tgtFrame="_new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https://ve.scielo.org/scielo.php?pid=S2443-45662024000100139&amp;script=sci_arttext</w:t>
        </w:r>
      </w:hyperlink>
      <w:r w:rsidRPr="002A783A">
        <w:rPr>
          <w:rFonts w:asciiTheme="minorHAnsi" w:eastAsia="Times New Roman" w:hAnsiTheme="minorHAnsi" w:cstheme="minorHAnsi"/>
          <w:color w:val="auto"/>
        </w:rPr>
        <w:t>​</w:t>
      </w:r>
      <w:hyperlink r:id="rId23" w:tgtFrame="_blank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SciELO</w:t>
        </w:r>
      </w:hyperlink>
    </w:p>
    <w:p w14:paraId="6096C503" w14:textId="7A7F7CA5" w:rsidR="002A783A" w:rsidRPr="002A783A" w:rsidRDefault="002A783A" w:rsidP="002A783A">
      <w:pPr>
        <w:spacing w:before="100" w:beforeAutospacing="1" w:after="100" w:afterAutospacing="1" w:line="240" w:lineRule="auto"/>
        <w:ind w:left="567" w:hanging="567"/>
        <w:rPr>
          <w:rFonts w:asciiTheme="minorHAnsi" w:eastAsia="Times New Roman" w:hAnsiTheme="minorHAnsi" w:cstheme="minorHAnsi"/>
          <w:color w:val="auto"/>
        </w:rPr>
      </w:pPr>
      <w:r w:rsidRPr="002A783A">
        <w:rPr>
          <w:rFonts w:asciiTheme="minorHAnsi" w:eastAsia="Times New Roman" w:hAnsiTheme="minorHAnsi" w:cstheme="minorHAnsi"/>
          <w:color w:val="auto"/>
        </w:rPr>
        <w:t xml:space="preserve">Mendoza, L. (2023). </w:t>
      </w:r>
      <w:r w:rsidRPr="002A783A">
        <w:rPr>
          <w:rFonts w:asciiTheme="minorHAnsi" w:eastAsia="Times New Roman" w:hAnsiTheme="minorHAnsi" w:cstheme="minorHAnsi"/>
          <w:i/>
          <w:color w:val="auto"/>
        </w:rPr>
        <w:t>La educación musical y el desarrollo de habilidades socio-comunicativas en estudiantes de educación básica superior y bachillerato del Ecuador.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 </w:t>
      </w:r>
      <w:r w:rsidRPr="002A783A">
        <w:rPr>
          <w:rFonts w:asciiTheme="minorHAnsi" w:eastAsia="Times New Roman" w:hAnsiTheme="minorHAnsi" w:cstheme="minorHAnsi"/>
          <w:iCs/>
          <w:color w:val="auto"/>
        </w:rPr>
        <w:t>Revista Científica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, 8(1), 110-125. Recuperado de </w:t>
      </w:r>
      <w:hyperlink r:id="rId24" w:tgtFrame="_new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https://ve.scielo.org/scielo.php?pid=S2542-30882023000100110&amp;script=sci_arttext</w:t>
        </w:r>
      </w:hyperlink>
      <w:r w:rsidRPr="002A783A">
        <w:rPr>
          <w:rFonts w:asciiTheme="minorHAnsi" w:eastAsia="Times New Roman" w:hAnsiTheme="minorHAnsi" w:cstheme="minorHAnsi"/>
          <w:color w:val="auto"/>
        </w:rPr>
        <w:t>​</w:t>
      </w:r>
      <w:hyperlink r:id="rId25" w:tgtFrame="_blank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SciELO+9SciELO+9SciELO+9</w:t>
        </w:r>
      </w:hyperlink>
    </w:p>
    <w:p w14:paraId="1310ECD8" w14:textId="5EB73BD0" w:rsidR="002A783A" w:rsidRPr="002A783A" w:rsidRDefault="002A783A" w:rsidP="002A783A">
      <w:pPr>
        <w:spacing w:before="100" w:beforeAutospacing="1" w:after="100" w:afterAutospacing="1" w:line="240" w:lineRule="auto"/>
        <w:ind w:left="567" w:hanging="567"/>
        <w:rPr>
          <w:rFonts w:asciiTheme="minorHAnsi" w:eastAsia="Times New Roman" w:hAnsiTheme="minorHAnsi" w:cstheme="minorHAnsi"/>
          <w:color w:val="auto"/>
        </w:rPr>
      </w:pPr>
      <w:r w:rsidRPr="002A783A">
        <w:rPr>
          <w:rFonts w:asciiTheme="minorHAnsi" w:eastAsia="Times New Roman" w:hAnsiTheme="minorHAnsi" w:cstheme="minorHAnsi"/>
          <w:color w:val="auto"/>
        </w:rPr>
        <w:t xml:space="preserve">Pérez, R. (2023). </w:t>
      </w:r>
      <w:r w:rsidRPr="002A783A">
        <w:rPr>
          <w:rFonts w:asciiTheme="minorHAnsi" w:eastAsia="Times New Roman" w:hAnsiTheme="minorHAnsi" w:cstheme="minorHAnsi"/>
          <w:i/>
          <w:color w:val="auto"/>
        </w:rPr>
        <w:t>Efectos de la música en los aprendizajes para la primera infancia.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 </w:t>
      </w:r>
      <w:r w:rsidRPr="002A783A">
        <w:rPr>
          <w:rFonts w:asciiTheme="minorHAnsi" w:eastAsia="Times New Roman" w:hAnsiTheme="minorHAnsi" w:cstheme="minorHAnsi"/>
          <w:iCs/>
          <w:color w:val="auto"/>
        </w:rPr>
        <w:t>Revista Científica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, 8(4), 523-537. Recuperado de </w:t>
      </w:r>
      <w:hyperlink r:id="rId26" w:tgtFrame="_new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https://ve.scielo.org/scielo.php?pid=S2542-30882023000400523&amp;script=sci_arttext</w:t>
        </w:r>
      </w:hyperlink>
      <w:r w:rsidRPr="002A783A">
        <w:rPr>
          <w:rFonts w:asciiTheme="minorHAnsi" w:eastAsia="Times New Roman" w:hAnsiTheme="minorHAnsi" w:cstheme="minorHAnsi"/>
          <w:color w:val="auto"/>
        </w:rPr>
        <w:t>​</w:t>
      </w:r>
      <w:hyperlink r:id="rId27" w:tgtFrame="_blank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SciELO</w:t>
        </w:r>
      </w:hyperlink>
    </w:p>
    <w:p w14:paraId="0B5ACB67" w14:textId="66472F2D" w:rsidR="002A783A" w:rsidRPr="002A783A" w:rsidRDefault="002A783A" w:rsidP="00770877">
      <w:pPr>
        <w:spacing w:before="100" w:beforeAutospacing="1" w:after="100" w:afterAutospacing="1" w:line="240" w:lineRule="auto"/>
        <w:ind w:left="567"/>
        <w:rPr>
          <w:rFonts w:asciiTheme="minorHAnsi" w:eastAsia="Times New Roman" w:hAnsiTheme="minorHAnsi" w:cstheme="minorHAnsi"/>
          <w:color w:val="auto"/>
        </w:rPr>
      </w:pPr>
      <w:r w:rsidRPr="002A783A">
        <w:rPr>
          <w:rFonts w:asciiTheme="minorHAnsi" w:eastAsia="Times New Roman" w:hAnsiTheme="minorHAnsi" w:cstheme="minorHAnsi"/>
          <w:color w:val="auto"/>
        </w:rPr>
        <w:lastRenderedPageBreak/>
        <w:t xml:space="preserve">Rodríguez, P. (2025). </w:t>
      </w:r>
      <w:r w:rsidRPr="002A783A">
        <w:rPr>
          <w:rFonts w:asciiTheme="minorHAnsi" w:eastAsia="Times New Roman" w:hAnsiTheme="minorHAnsi" w:cstheme="minorHAnsi"/>
          <w:i/>
          <w:color w:val="auto"/>
        </w:rPr>
        <w:t>Promoviendo la inclusión en la enseñanza virtual universitaria.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 </w:t>
      </w:r>
      <w:r w:rsidRPr="002A783A">
        <w:rPr>
          <w:rFonts w:asciiTheme="minorHAnsi" w:eastAsia="Times New Roman" w:hAnsiTheme="minorHAnsi" w:cstheme="minorHAnsi"/>
          <w:iCs/>
          <w:color w:val="auto"/>
        </w:rPr>
        <w:t>Revista de Educación Inclusiva</w:t>
      </w:r>
      <w:r w:rsidRPr="002A783A">
        <w:rPr>
          <w:rFonts w:asciiTheme="minorHAnsi" w:eastAsia="Times New Roman" w:hAnsiTheme="minorHAnsi" w:cstheme="minorHAnsi"/>
          <w:color w:val="auto"/>
        </w:rPr>
        <w:t xml:space="preserve">, 10(1), 2026-2040. Recuperado de </w:t>
      </w:r>
      <w:hyperlink r:id="rId28" w:tgtFrame="_new" w:history="1">
        <w:r w:rsidRPr="002A783A">
          <w:rPr>
            <w:rFonts w:asciiTheme="minorHAnsi" w:eastAsia="Times New Roman" w:hAnsiTheme="minorHAnsi" w:cstheme="minorHAnsi"/>
            <w:color w:val="0000FF"/>
            <w:u w:val="single"/>
          </w:rPr>
          <w:t>https://ve.scielo.org/scielo.php?pid=S2739-00632025000102026&amp;script=sci_arttext</w:t>
        </w:r>
      </w:hyperlink>
      <w:r w:rsidRPr="002A783A">
        <w:rPr>
          <w:rFonts w:asciiTheme="minorHAnsi" w:eastAsia="Times New Roman" w:hAnsiTheme="minorHAnsi" w:cstheme="minorHAnsi"/>
          <w:color w:val="auto"/>
        </w:rPr>
        <w:t>​</w:t>
      </w:r>
    </w:p>
    <w:p w14:paraId="24A77D47" w14:textId="487DD300" w:rsidR="009B7DE0" w:rsidRPr="00770877" w:rsidRDefault="009B7DE0" w:rsidP="00EB569F">
      <w:pPr>
        <w:jc w:val="both"/>
        <w:rPr>
          <w:rFonts w:asciiTheme="minorHAnsi" w:hAnsiTheme="minorHAnsi" w:cstheme="minorHAnsi"/>
        </w:rPr>
      </w:pPr>
    </w:p>
    <w:p w14:paraId="2981F8A1" w14:textId="03CC7E71" w:rsidR="000402D8" w:rsidRPr="00770877" w:rsidRDefault="000402D8" w:rsidP="00EB569F">
      <w:pPr>
        <w:jc w:val="both"/>
        <w:rPr>
          <w:rFonts w:asciiTheme="minorHAnsi" w:hAnsiTheme="minorHAnsi" w:cstheme="minorHAnsi"/>
        </w:rPr>
      </w:pPr>
    </w:p>
    <w:p w14:paraId="41C97AC6" w14:textId="77777777" w:rsidR="009A74D3" w:rsidRPr="00770877" w:rsidRDefault="009A74D3" w:rsidP="00EB569F">
      <w:pPr>
        <w:jc w:val="both"/>
        <w:rPr>
          <w:rFonts w:asciiTheme="minorHAnsi" w:hAnsiTheme="minorHAnsi" w:cstheme="minorHAnsi"/>
        </w:rPr>
      </w:pPr>
    </w:p>
    <w:sectPr w:rsidR="009A74D3" w:rsidRPr="00770877" w:rsidSect="00D56BFD">
      <w:headerReference w:type="default" r:id="rId29"/>
      <w:footerReference w:type="default" r:id="rId30"/>
      <w:pgSz w:w="11906" w:h="16838"/>
      <w:pgMar w:top="1417" w:right="1700" w:bottom="1417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BD072" w14:textId="77777777" w:rsidR="00C36A3C" w:rsidRDefault="00C36A3C" w:rsidP="003D5DD5">
      <w:pPr>
        <w:spacing w:after="0" w:line="240" w:lineRule="auto"/>
      </w:pPr>
      <w:r>
        <w:separator/>
      </w:r>
    </w:p>
  </w:endnote>
  <w:endnote w:type="continuationSeparator" w:id="0">
    <w:p w14:paraId="38B87237" w14:textId="77777777" w:rsidR="00C36A3C" w:rsidRDefault="00C36A3C" w:rsidP="003D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101C2" w14:textId="37A79433" w:rsidR="00F56C83" w:rsidRDefault="00F56C83" w:rsidP="00E06F1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AF1E6E2" wp14:editId="00F90D5E">
              <wp:simplePos x="0" y="0"/>
              <wp:positionH relativeFrom="page">
                <wp:posOffset>833950</wp:posOffset>
              </wp:positionH>
              <wp:positionV relativeFrom="page">
                <wp:posOffset>10112766</wp:posOffset>
              </wp:positionV>
              <wp:extent cx="5982335" cy="167005"/>
              <wp:effectExtent l="0" t="0" r="0" b="0"/>
              <wp:wrapNone/>
              <wp:docPr id="23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23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424E9" w14:textId="77777777" w:rsidR="00F56C83" w:rsidRDefault="00F56C83" w:rsidP="00E06F19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impresión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adquiere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CONTROLADO”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F1E6E2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65.65pt;margin-top:796.3pt;width:471.05pt;height:13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NrlQEAABsDAAAOAAAAZHJzL2Uyb0RvYy54bWysUsFu2zAMvQ/oPwi6L3ZSpOuMOMXWYsOA&#10;YhvQ9gMUWYqNWaJGKrHz96MUJxna27ALRUnU43uPWt2Nrhd7g9SBr+V8VkphvIam89tavjx/eX8r&#10;BUXlG9WDN7U8GJJ366t3qyFUZgEt9I1BwSCeqiHUso0xVEVBujVO0QyC8XxpAZ2KvMVt0aAaGN31&#10;xaIsb4oBsAkI2hDx6cPxUq4zvrVGxx/WkomiryVzizlijpsUi/VKVVtUoe30REP9AwunOs9Nz1AP&#10;Kiqxw+4NlOs0AoGNMw2uAGs7bbIGVjMvX6l5alUwWQubQ+FsE/0/WP19/xR+oojjZxh5gFkEhUfQ&#10;v4i9KYZA1VSTPKWKuDoJHS26tLIEwQ/Z28PZTzNGoflw+fF2cX29lELz3fzmQ1kuk+HF5XVAil8N&#10;OJGSWiLPKzNQ+0eKx9JTyUTm2D8xieNm5JKUbqA5sIiB51hL+r1TaKTov3k2Kg39lOAp2ZwSjP09&#10;5K+RtHj4tItgu9z5gjt15glk7tNvSSP+e5+rLn96/QcAAP//AwBQSwMEFAAGAAgAAAAhAMUhPbbi&#10;AAAADgEAAA8AAABkcnMvZG93bnJldi54bWxMj8FOwzAQRO9I/IO1SNyonQZCE+JUFYJTJUQaDhyd&#10;2E2ixusQu23692xPcJvRPs3O5OvZDuxkJt87lBAtBDCDjdM9thK+qveHFTAfFGo1ODQSLsbDuri9&#10;yVWm3RlLc9qFllEI+kxJ6EIYM8590xmr/MKNBum2d5NVgezUcj2pM4XbgS+FSLhVPdKHTo3mtTPN&#10;YXe0EjbfWL71Px/1Z7kv+6pKBW6Tg5T3d/PmBVgwc/iD4VqfqkNBnWp3RO3ZQD6OYkJJPKXLBNgV&#10;Ec/xI7CaVBKtUuBFzv/PKH4BAAD//wMAUEsBAi0AFAAGAAgAAAAhALaDOJL+AAAA4QEAABMAAAAA&#10;AAAAAAAAAAAAAAAAAFtDb250ZW50X1R5cGVzXS54bWxQSwECLQAUAAYACAAAACEAOP0h/9YAAACU&#10;AQAACwAAAAAAAAAAAAAAAAAvAQAAX3JlbHMvLnJlbHNQSwECLQAUAAYACAAAACEAWN0ja5UBAAAb&#10;AwAADgAAAAAAAAAAAAAAAAAuAgAAZHJzL2Uyb0RvYy54bWxQSwECLQAUAAYACAAAACEAxSE9tuIA&#10;AAAOAQAADwAAAAAAAAAAAAAAAADvAwAAZHJzL2Rvd25yZXYueG1sUEsFBgAAAAAEAAQA8wAAAP4E&#10;AAAAAA==&#10;" filled="f" stroked="f">
              <v:textbox inset="0,0,0,0">
                <w:txbxContent>
                  <w:p w14:paraId="025424E9" w14:textId="77777777" w:rsidR="00F56C83" w:rsidRDefault="00F56C83" w:rsidP="00E06F19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impresión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adquiere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CONTROLADO”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8AF02F" wp14:editId="23FDA6AE">
              <wp:simplePos x="0" y="0"/>
              <wp:positionH relativeFrom="margin">
                <wp:posOffset>-527538</wp:posOffset>
              </wp:positionH>
              <wp:positionV relativeFrom="margin">
                <wp:posOffset>8533960</wp:posOffset>
              </wp:positionV>
              <wp:extent cx="6490335" cy="337185"/>
              <wp:effectExtent l="0" t="0" r="5715" b="5715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0335" cy="3371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0335" h="337185">
                            <a:moveTo>
                              <a:pt x="6455029" y="32004"/>
                            </a:moveTo>
                            <a:lnTo>
                              <a:pt x="35052" y="32004"/>
                            </a:lnTo>
                            <a:lnTo>
                              <a:pt x="28956" y="32004"/>
                            </a:lnTo>
                            <a:lnTo>
                              <a:pt x="28956" y="38100"/>
                            </a:lnTo>
                            <a:lnTo>
                              <a:pt x="28956" y="298704"/>
                            </a:lnTo>
                            <a:lnTo>
                              <a:pt x="28956" y="304800"/>
                            </a:lnTo>
                            <a:lnTo>
                              <a:pt x="35052" y="304800"/>
                            </a:lnTo>
                            <a:lnTo>
                              <a:pt x="6455029" y="304800"/>
                            </a:lnTo>
                            <a:lnTo>
                              <a:pt x="6455029" y="298704"/>
                            </a:lnTo>
                            <a:lnTo>
                              <a:pt x="35052" y="298704"/>
                            </a:lnTo>
                            <a:lnTo>
                              <a:pt x="35052" y="38100"/>
                            </a:lnTo>
                            <a:lnTo>
                              <a:pt x="6455029" y="38100"/>
                            </a:lnTo>
                            <a:lnTo>
                              <a:pt x="6455029" y="32004"/>
                            </a:lnTo>
                            <a:close/>
                          </a:path>
                          <a:path w="6490335" h="337185">
                            <a:moveTo>
                              <a:pt x="6461239" y="32004"/>
                            </a:moveTo>
                            <a:lnTo>
                              <a:pt x="6455156" y="32004"/>
                            </a:lnTo>
                            <a:lnTo>
                              <a:pt x="6455156" y="38100"/>
                            </a:lnTo>
                            <a:lnTo>
                              <a:pt x="6455156" y="298704"/>
                            </a:lnTo>
                            <a:lnTo>
                              <a:pt x="6455156" y="304800"/>
                            </a:lnTo>
                            <a:lnTo>
                              <a:pt x="6461239" y="304800"/>
                            </a:lnTo>
                            <a:lnTo>
                              <a:pt x="6461239" y="298704"/>
                            </a:lnTo>
                            <a:lnTo>
                              <a:pt x="6461239" y="38100"/>
                            </a:lnTo>
                            <a:lnTo>
                              <a:pt x="6461239" y="32004"/>
                            </a:lnTo>
                            <a:close/>
                          </a:path>
                          <a:path w="6490335" h="337185">
                            <a:moveTo>
                              <a:pt x="6483985" y="330720"/>
                            </a:moveTo>
                            <a:lnTo>
                              <a:pt x="6096" y="330720"/>
                            </a:lnTo>
                            <a:lnTo>
                              <a:pt x="0" y="330720"/>
                            </a:lnTo>
                            <a:lnTo>
                              <a:pt x="0" y="336804"/>
                            </a:lnTo>
                            <a:lnTo>
                              <a:pt x="6096" y="336804"/>
                            </a:lnTo>
                            <a:lnTo>
                              <a:pt x="6483985" y="336804"/>
                            </a:lnTo>
                            <a:lnTo>
                              <a:pt x="6483985" y="330720"/>
                            </a:lnTo>
                            <a:close/>
                          </a:path>
                          <a:path w="6490335" h="337185">
                            <a:moveTo>
                              <a:pt x="6483985" y="12"/>
                            </a:moveTo>
                            <a:lnTo>
                              <a:pt x="6096" y="12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38100"/>
                            </a:lnTo>
                            <a:lnTo>
                              <a:pt x="0" y="330708"/>
                            </a:lnTo>
                            <a:lnTo>
                              <a:pt x="6096" y="330708"/>
                            </a:lnTo>
                            <a:lnTo>
                              <a:pt x="6096" y="38100"/>
                            </a:lnTo>
                            <a:lnTo>
                              <a:pt x="6096" y="6096"/>
                            </a:lnTo>
                            <a:lnTo>
                              <a:pt x="6483985" y="6096"/>
                            </a:lnTo>
                            <a:lnTo>
                              <a:pt x="6483985" y="12"/>
                            </a:lnTo>
                            <a:close/>
                          </a:path>
                          <a:path w="6490335" h="337185">
                            <a:moveTo>
                              <a:pt x="6490195" y="330720"/>
                            </a:moveTo>
                            <a:lnTo>
                              <a:pt x="6484112" y="330720"/>
                            </a:lnTo>
                            <a:lnTo>
                              <a:pt x="6484112" y="336804"/>
                            </a:lnTo>
                            <a:lnTo>
                              <a:pt x="6490195" y="336804"/>
                            </a:lnTo>
                            <a:lnTo>
                              <a:pt x="6490195" y="330720"/>
                            </a:lnTo>
                            <a:close/>
                          </a:path>
                          <a:path w="6490335" h="337185">
                            <a:moveTo>
                              <a:pt x="6490195" y="0"/>
                            </a:moveTo>
                            <a:lnTo>
                              <a:pt x="6484112" y="0"/>
                            </a:lnTo>
                            <a:lnTo>
                              <a:pt x="6484112" y="6096"/>
                            </a:lnTo>
                            <a:lnTo>
                              <a:pt x="6484112" y="38100"/>
                            </a:lnTo>
                            <a:lnTo>
                              <a:pt x="6484112" y="330708"/>
                            </a:lnTo>
                            <a:lnTo>
                              <a:pt x="6490195" y="330708"/>
                            </a:lnTo>
                            <a:lnTo>
                              <a:pt x="6490195" y="38100"/>
                            </a:lnTo>
                            <a:lnTo>
                              <a:pt x="6490195" y="6096"/>
                            </a:lnTo>
                            <a:lnTo>
                              <a:pt x="6490195" y="12"/>
                            </a:lnTo>
                            <a:close/>
                          </a:path>
                        </a:pathLst>
                      </a:custGeom>
                      <a:solidFill>
                        <a:srgbClr val="A400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B9C268" id="Graphic 21" o:spid="_x0000_s1026" style="position:absolute;margin-left:-41.55pt;margin-top:671.95pt;width:511.05pt;height:26.55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6490335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9EWwMAAG4OAAAOAAAAZHJzL2Uyb0RvYy54bWy0V21vmzAQ/j5p/8Hy95XXpBA1qapWnSZV&#10;XaV22mcHTIIGmNnOS//9bMOB064CqvZLbOKHy3N3jy93F5fHskB7ykXOqiX2zlyMaJWwNK82S/zr&#10;6fZbhJGQpEpJwSq6xM9U4MvV1y8Xh3pBfbZlRUo5UkYqsTjUS7yVsl44jki2tCTijNW0UocZ4yWR&#10;6pFvnJSTg7JeFo7vunPnwHhac5ZQIdS3N80hXhn7WUYT+TPLBJWoWGLFTZpPbj7X+tNZXZDFhpN6&#10;myctDfIOFiXJK/WjnakbIgna8fyVqTJPOBMsk2cJKx2WZXlCjQ/KG8994c3jltTU+KKCI+ouTOLj&#10;zCb3+8f6gWvqor5jyR+hIuIcarHoTvSDaDHHjJcaq4ijo4nicxdFepQoUV/Ow9gNghlGiToLgnMv&#10;mukwO2QBbyc7Ib9TZiyR/Z2QTRZS2JEt7JJjBVuucqmzWJgsSoxUFjlGKovrJos1kfo9TU9v0cGi&#10;su2Y6OOS7ekTM0Cp3ZiHs5nrxxhpwkpVYcu3xxWVjQ9m7sx/hQYMrLWx7UfxbD4dG3muEaeKGtiD&#10;9aVdP47OO8oAgvUlOHDDaMCy5d0w+CR00+AjePdUJoGDweid0J6GtvQBQU4KJmgjca28dylw7vnB&#10;eAVq/t5oXZ2gR3kLtkeE/cT4GAVYnk6DjyJjWR/hqYX+pLxGQazqn6ksgXvuw6V+q7TM3bitFjYa&#10;hAZrc6vV/5mpsJZZAMB6CpxHA3XC+vVhbGi7NhH+H8ofcYl6Rp4/UMM7VzskxAxWO3aQNjiD1cYY&#10;i00VgGNYbdhwcerz6katF2AI1sZg50OgxDIaO3wtQIODHs0tDUwCvwr6R2Q/dr14ylULo9BTREZe&#10;IuWrBR+hd5vORPgnXY+eEej5zTJkOQtY0B6srQYt5BgJ9DEc1qFleozCVd9pC2DoQtjwEVx64yPc&#10;7MHDSlctXte6qr3dHAtW5OltXhS6pRB8s74uONoT1QVfha7b/ZlYMNO6N9267tvXLH1+4OigBpwl&#10;Fn93hFOMih+VmiD0NAQbDps1bLgsrpmZmUw3w4V8Ov4mvEa12i6xVM3+PYP5hCygi9e+dFj9ZsWu&#10;dpJluW7xDbeGUfughhozGLQDmJ6a7GeD6sfE1T8AAAD//wMAUEsDBBQABgAIAAAAIQBpLt0l4QAA&#10;AA0BAAAPAAAAZHJzL2Rvd25yZXYueG1sTI/BTsMwEETvSPyDtUhcUGu3RpCEOFVUCU6RUEM/wI3d&#10;JCJeR7HbhL9ne4LjzjzNzuS7xQ3saqfQe1SwWQtgFhtvemwVHL/eVwmwEDUaPXi0Cn5sgF1xf5fr&#10;zPgZD/Zax5ZRCIZMK+hiHDPOQ9NZp8PajxbJO/vJ6Ujn1HIz6ZnC3cC3Qrxwp3ukD50e7b6zzXd9&#10;cQoqvU+29VN5/KyFxPKjqqrzXCn1+LCUb8CiXeIfDLf6VB0K6nTyFzSBDQpWidwQSoZ8likwQlKZ&#10;0rzTTUpfBfAi5/9XFL8AAAD//wMAUEsBAi0AFAAGAAgAAAAhALaDOJL+AAAA4QEAABMAAAAAAAAA&#10;AAAAAAAAAAAAAFtDb250ZW50X1R5cGVzXS54bWxQSwECLQAUAAYACAAAACEAOP0h/9YAAACUAQAA&#10;CwAAAAAAAAAAAAAAAAAvAQAAX3JlbHMvLnJlbHNQSwECLQAUAAYACAAAACEA46xvRFsDAABuDgAA&#10;DgAAAAAAAAAAAAAAAAAuAgAAZHJzL2Uyb0RvYy54bWxQSwECLQAUAAYACAAAACEAaS7dJeEAAAAN&#10;AQAADwAAAAAAAAAAAAAAAAC1BQAAZHJzL2Rvd25yZXYueG1sUEsFBgAAAAAEAAQA8wAAAMMGAAAA&#10;AA==&#10;" path="m6455029,32004r-6419977,l28956,32004r,6096l28956,298704r,6096l35052,304800r6419977,l6455029,298704r-6419977,l35052,38100r6419977,l6455029,32004xem6461239,32004r-6083,l6455156,38100r,260604l6455156,304800r6083,l6461239,298704r,-260604l6461239,32004xem6483985,330720r-6477889,l,330720r,6084l6096,336804r6477889,l6483985,330720xem6483985,12l6096,12,,,,6096,,38100,,330708r6096,l6096,38100r,-32004l6483985,6096r,-6084xem6490195,330720r-6083,l6484112,336804r6083,l6490195,330720xem6490195,r-6083,l6484112,6096r,32004l6484112,330708r6083,l6490195,38100r,-32004l6490195,12r,-12xe" fillcolor="#a40020" stroked="f">
              <v:path arrowok="t"/>
              <w10:wrap anchorx="margin" anchory="margin"/>
            </v:shape>
          </w:pict>
        </mc:Fallback>
      </mc:AlternateContent>
    </w:r>
  </w:p>
  <w:p w14:paraId="34B1ACE0" w14:textId="066DA6E0" w:rsidR="00F56C83" w:rsidRDefault="00F56C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FA096" w14:textId="77777777" w:rsidR="00C36A3C" w:rsidRDefault="00C36A3C" w:rsidP="003D5DD5">
      <w:pPr>
        <w:spacing w:after="0" w:line="240" w:lineRule="auto"/>
      </w:pPr>
      <w:r>
        <w:separator/>
      </w:r>
    </w:p>
  </w:footnote>
  <w:footnote w:type="continuationSeparator" w:id="0">
    <w:p w14:paraId="0B4643AF" w14:textId="77777777" w:rsidR="00C36A3C" w:rsidRDefault="00C36A3C" w:rsidP="003D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936" w:type="dxa"/>
      <w:tblInd w:w="-751" w:type="dxa"/>
      <w:tblBorders>
        <w:top w:val="double" w:sz="1" w:space="0" w:color="A40020"/>
        <w:left w:val="double" w:sz="1" w:space="0" w:color="A40020"/>
        <w:bottom w:val="double" w:sz="1" w:space="0" w:color="A40020"/>
        <w:right w:val="double" w:sz="1" w:space="0" w:color="A40020"/>
        <w:insideH w:val="double" w:sz="1" w:space="0" w:color="A40020"/>
        <w:insideV w:val="double" w:sz="1" w:space="0" w:color="A40020"/>
      </w:tblBorders>
      <w:tblLayout w:type="fixed"/>
      <w:tblLook w:val="01E0" w:firstRow="1" w:lastRow="1" w:firstColumn="1" w:lastColumn="1" w:noHBand="0" w:noVBand="0"/>
    </w:tblPr>
    <w:tblGrid>
      <w:gridCol w:w="2244"/>
      <w:gridCol w:w="4509"/>
      <w:gridCol w:w="1067"/>
      <w:gridCol w:w="2116"/>
    </w:tblGrid>
    <w:tr w:rsidR="00F56C83" w14:paraId="6A648BBB" w14:textId="77777777" w:rsidTr="008D45C4">
      <w:trPr>
        <w:trHeight w:val="374"/>
      </w:trPr>
      <w:tc>
        <w:tcPr>
          <w:tcW w:w="2244" w:type="dxa"/>
          <w:vMerge w:val="restart"/>
          <w:tcBorders>
            <w:left w:val="double" w:sz="2" w:space="0" w:color="890000"/>
            <w:bottom w:val="double" w:sz="1" w:space="0" w:color="890000"/>
          </w:tcBorders>
        </w:tcPr>
        <w:p w14:paraId="32430792" w14:textId="49E98B60" w:rsidR="00F56C83" w:rsidRDefault="00F56C83" w:rsidP="00BA7BB7">
          <w:pPr>
            <w:pStyle w:val="TableParagraph"/>
            <w:rPr>
              <w:rFonts w:ascii="Times New Roman"/>
              <w:sz w:val="20"/>
            </w:rPr>
          </w:pPr>
          <w:r>
            <w:rPr>
              <w:iCs/>
              <w:noProof/>
              <w:sz w:val="56"/>
              <w:szCs w:val="56"/>
              <w:lang w:val="es-PE" w:eastAsia="es-PE"/>
            </w:rPr>
            <w:drawing>
              <wp:anchor distT="0" distB="0" distL="114300" distR="114300" simplePos="0" relativeHeight="251658240" behindDoc="0" locked="0" layoutInCell="1" allowOverlap="1" wp14:anchorId="6799F536" wp14:editId="40C8379F">
                <wp:simplePos x="0" y="0"/>
                <wp:positionH relativeFrom="column">
                  <wp:posOffset>9525</wp:posOffset>
                </wp:positionH>
                <wp:positionV relativeFrom="paragraph">
                  <wp:posOffset>302260</wp:posOffset>
                </wp:positionV>
                <wp:extent cx="1381125" cy="396240"/>
                <wp:effectExtent l="0" t="0" r="9525" b="3810"/>
                <wp:wrapNone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9" w:type="dxa"/>
          <w:vMerge w:val="restart"/>
          <w:tcBorders>
            <w:bottom w:val="double" w:sz="1" w:space="0" w:color="810400"/>
          </w:tcBorders>
        </w:tcPr>
        <w:p w14:paraId="50862B21" w14:textId="77777777" w:rsidR="00F56C83" w:rsidRDefault="00F56C83" w:rsidP="00BA7BB7">
          <w:pPr>
            <w:pStyle w:val="TableParagraph"/>
          </w:pPr>
        </w:p>
        <w:p w14:paraId="46316894" w14:textId="77777777" w:rsidR="00F56C83" w:rsidRDefault="00F56C83" w:rsidP="00BA7BB7">
          <w:pPr>
            <w:pStyle w:val="TableParagraph"/>
            <w:ind w:left="1596" w:right="1495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PROYECTO</w:t>
          </w:r>
        </w:p>
      </w:tc>
      <w:tc>
        <w:tcPr>
          <w:tcW w:w="1067" w:type="dxa"/>
          <w:tcBorders>
            <w:bottom w:val="double" w:sz="1" w:space="0" w:color="890000"/>
          </w:tcBorders>
        </w:tcPr>
        <w:p w14:paraId="7085DC91" w14:textId="77777777" w:rsidR="00F56C83" w:rsidRDefault="00F56C83" w:rsidP="00BA7BB7">
          <w:pPr>
            <w:pStyle w:val="TableParagraph"/>
            <w:spacing w:before="14"/>
            <w:ind w:right="151"/>
            <w:jc w:val="right"/>
            <w:rPr>
              <w:sz w:val="20"/>
            </w:rPr>
          </w:pPr>
          <w:r>
            <w:rPr>
              <w:sz w:val="20"/>
            </w:rPr>
            <w:t>Código</w:t>
          </w:r>
        </w:p>
      </w:tc>
      <w:tc>
        <w:tcPr>
          <w:tcW w:w="2116" w:type="dxa"/>
          <w:tcBorders>
            <w:bottom w:val="double" w:sz="1" w:space="0" w:color="890000"/>
            <w:right w:val="double" w:sz="1" w:space="0" w:color="890000"/>
          </w:tcBorders>
        </w:tcPr>
        <w:p w14:paraId="5A6B889B" w14:textId="77777777" w:rsidR="00F56C83" w:rsidRDefault="00F56C83" w:rsidP="00BA7BB7">
          <w:pPr>
            <w:pStyle w:val="TableParagraph"/>
            <w:rPr>
              <w:rFonts w:ascii="Times New Roman"/>
              <w:sz w:val="20"/>
            </w:rPr>
          </w:pPr>
        </w:p>
      </w:tc>
    </w:tr>
    <w:tr w:rsidR="00F56C83" w14:paraId="027928BA" w14:textId="77777777" w:rsidTr="008D45C4">
      <w:trPr>
        <w:trHeight w:val="375"/>
      </w:trPr>
      <w:tc>
        <w:tcPr>
          <w:tcW w:w="2244" w:type="dxa"/>
          <w:vMerge/>
          <w:tcBorders>
            <w:top w:val="nil"/>
            <w:left w:val="double" w:sz="2" w:space="0" w:color="890000"/>
            <w:bottom w:val="double" w:sz="1" w:space="0" w:color="890000"/>
          </w:tcBorders>
        </w:tcPr>
        <w:p w14:paraId="2E517494" w14:textId="77777777" w:rsidR="00F56C83" w:rsidRDefault="00F56C83" w:rsidP="00BA7BB7">
          <w:pPr>
            <w:rPr>
              <w:sz w:val="2"/>
              <w:szCs w:val="2"/>
            </w:rPr>
          </w:pPr>
        </w:p>
      </w:tc>
      <w:tc>
        <w:tcPr>
          <w:tcW w:w="4509" w:type="dxa"/>
          <w:vMerge/>
          <w:tcBorders>
            <w:top w:val="nil"/>
            <w:bottom w:val="double" w:sz="1" w:space="0" w:color="810400"/>
          </w:tcBorders>
        </w:tcPr>
        <w:p w14:paraId="05F21DF9" w14:textId="77777777" w:rsidR="00F56C83" w:rsidRDefault="00F56C83" w:rsidP="00BA7BB7">
          <w:pPr>
            <w:rPr>
              <w:sz w:val="2"/>
              <w:szCs w:val="2"/>
            </w:rPr>
          </w:pPr>
        </w:p>
      </w:tc>
      <w:tc>
        <w:tcPr>
          <w:tcW w:w="1067" w:type="dxa"/>
          <w:tcBorders>
            <w:top w:val="double" w:sz="1" w:space="0" w:color="890000"/>
            <w:bottom w:val="double" w:sz="1" w:space="0" w:color="890000"/>
          </w:tcBorders>
        </w:tcPr>
        <w:p w14:paraId="34748285" w14:textId="77777777" w:rsidR="00F56C83" w:rsidRDefault="00F56C83" w:rsidP="00BA7BB7">
          <w:pPr>
            <w:pStyle w:val="TableParagraph"/>
            <w:spacing w:before="16"/>
            <w:ind w:right="127"/>
            <w:jc w:val="right"/>
            <w:rPr>
              <w:sz w:val="20"/>
            </w:rPr>
          </w:pPr>
          <w:r>
            <w:rPr>
              <w:sz w:val="20"/>
            </w:rPr>
            <w:t>Versión</w:t>
          </w:r>
        </w:p>
      </w:tc>
      <w:tc>
        <w:tcPr>
          <w:tcW w:w="2116" w:type="dxa"/>
          <w:tcBorders>
            <w:top w:val="double" w:sz="1" w:space="0" w:color="890000"/>
            <w:bottom w:val="double" w:sz="1" w:space="0" w:color="890000"/>
            <w:right w:val="double" w:sz="1" w:space="0" w:color="890000"/>
          </w:tcBorders>
        </w:tcPr>
        <w:p w14:paraId="74BFF078" w14:textId="77777777" w:rsidR="00F56C83" w:rsidRDefault="00F56C83" w:rsidP="00BA7BB7">
          <w:pPr>
            <w:pStyle w:val="TableParagraph"/>
            <w:rPr>
              <w:rFonts w:ascii="Times New Roman"/>
              <w:sz w:val="20"/>
            </w:rPr>
          </w:pPr>
        </w:p>
      </w:tc>
    </w:tr>
    <w:tr w:rsidR="00F56C83" w14:paraId="55F3AEC3" w14:textId="77777777" w:rsidTr="008D45C4">
      <w:trPr>
        <w:trHeight w:val="375"/>
      </w:trPr>
      <w:tc>
        <w:tcPr>
          <w:tcW w:w="2244" w:type="dxa"/>
          <w:vMerge/>
          <w:tcBorders>
            <w:top w:val="nil"/>
            <w:left w:val="double" w:sz="2" w:space="0" w:color="890000"/>
            <w:bottom w:val="double" w:sz="1" w:space="0" w:color="890000"/>
          </w:tcBorders>
        </w:tcPr>
        <w:p w14:paraId="7D1C283B" w14:textId="77777777" w:rsidR="00F56C83" w:rsidRDefault="00F56C83" w:rsidP="00BA7BB7">
          <w:pPr>
            <w:rPr>
              <w:sz w:val="2"/>
              <w:szCs w:val="2"/>
            </w:rPr>
          </w:pPr>
        </w:p>
      </w:tc>
      <w:tc>
        <w:tcPr>
          <w:tcW w:w="4509" w:type="dxa"/>
          <w:vMerge w:val="restart"/>
          <w:tcBorders>
            <w:top w:val="double" w:sz="1" w:space="0" w:color="810400"/>
            <w:bottom w:val="double" w:sz="1" w:space="0" w:color="890000"/>
          </w:tcBorders>
        </w:tcPr>
        <w:p w14:paraId="3C405646" w14:textId="3103BA0E" w:rsidR="00F56C83" w:rsidRPr="00BA7BB7" w:rsidRDefault="00F56C83" w:rsidP="00BA7BB7">
          <w:pPr>
            <w:pStyle w:val="TableParagraph"/>
            <w:spacing w:before="126" w:line="276" w:lineRule="auto"/>
            <w:ind w:left="130" w:right="102"/>
            <w:jc w:val="center"/>
            <w:rPr>
              <w:b/>
              <w:sz w:val="20"/>
              <w:lang w:val="es-PE"/>
            </w:rPr>
          </w:pPr>
        </w:p>
      </w:tc>
      <w:tc>
        <w:tcPr>
          <w:tcW w:w="1067" w:type="dxa"/>
          <w:tcBorders>
            <w:top w:val="double" w:sz="1" w:space="0" w:color="890000"/>
            <w:bottom w:val="double" w:sz="1" w:space="0" w:color="890000"/>
          </w:tcBorders>
        </w:tcPr>
        <w:p w14:paraId="0B3A8922" w14:textId="77777777" w:rsidR="00F56C83" w:rsidRDefault="00F56C83" w:rsidP="00BA7BB7">
          <w:pPr>
            <w:pStyle w:val="TableParagraph"/>
            <w:spacing w:before="14"/>
            <w:ind w:right="189"/>
            <w:jc w:val="right"/>
            <w:rPr>
              <w:sz w:val="20"/>
            </w:rPr>
          </w:pPr>
          <w:r>
            <w:rPr>
              <w:sz w:val="20"/>
            </w:rPr>
            <w:t>Fecha</w:t>
          </w:r>
        </w:p>
      </w:tc>
      <w:tc>
        <w:tcPr>
          <w:tcW w:w="2116" w:type="dxa"/>
          <w:tcBorders>
            <w:top w:val="double" w:sz="1" w:space="0" w:color="890000"/>
            <w:bottom w:val="double" w:sz="1" w:space="0" w:color="890000"/>
            <w:right w:val="double" w:sz="1" w:space="0" w:color="890000"/>
          </w:tcBorders>
        </w:tcPr>
        <w:p w14:paraId="5FAB9EB0" w14:textId="3E02A966" w:rsidR="00F56C83" w:rsidRDefault="00F56C83" w:rsidP="00BA7BB7">
          <w:pPr>
            <w:pStyle w:val="TableParagraph"/>
            <w:spacing w:before="54"/>
            <w:ind w:left="517" w:right="416"/>
            <w:jc w:val="center"/>
            <w:rPr>
              <w:sz w:val="20"/>
            </w:rPr>
          </w:pPr>
          <w:r>
            <w:rPr>
              <w:sz w:val="20"/>
            </w:rPr>
            <w:t>XX-XX-2024</w:t>
          </w:r>
        </w:p>
      </w:tc>
    </w:tr>
    <w:tr w:rsidR="00F56C83" w14:paraId="0B1DF5B0" w14:textId="77777777" w:rsidTr="008D45C4">
      <w:trPr>
        <w:trHeight w:val="374"/>
      </w:trPr>
      <w:tc>
        <w:tcPr>
          <w:tcW w:w="2244" w:type="dxa"/>
          <w:vMerge/>
          <w:tcBorders>
            <w:top w:val="nil"/>
            <w:left w:val="double" w:sz="2" w:space="0" w:color="890000"/>
            <w:bottom w:val="double" w:sz="1" w:space="0" w:color="890000"/>
          </w:tcBorders>
        </w:tcPr>
        <w:p w14:paraId="00844D1B" w14:textId="77777777" w:rsidR="00F56C83" w:rsidRDefault="00F56C83" w:rsidP="00BA7BB7">
          <w:pPr>
            <w:rPr>
              <w:sz w:val="2"/>
              <w:szCs w:val="2"/>
            </w:rPr>
          </w:pPr>
        </w:p>
      </w:tc>
      <w:tc>
        <w:tcPr>
          <w:tcW w:w="4509" w:type="dxa"/>
          <w:vMerge/>
          <w:tcBorders>
            <w:top w:val="nil"/>
            <w:bottom w:val="double" w:sz="1" w:space="0" w:color="890000"/>
          </w:tcBorders>
        </w:tcPr>
        <w:p w14:paraId="6E8EA540" w14:textId="77777777" w:rsidR="00F56C83" w:rsidRDefault="00F56C83" w:rsidP="00BA7BB7">
          <w:pPr>
            <w:rPr>
              <w:sz w:val="2"/>
              <w:szCs w:val="2"/>
            </w:rPr>
          </w:pPr>
        </w:p>
      </w:tc>
      <w:tc>
        <w:tcPr>
          <w:tcW w:w="1067" w:type="dxa"/>
          <w:tcBorders>
            <w:top w:val="double" w:sz="1" w:space="0" w:color="890000"/>
            <w:bottom w:val="double" w:sz="1" w:space="0" w:color="890000"/>
          </w:tcBorders>
        </w:tcPr>
        <w:p w14:paraId="71667B0A" w14:textId="77777777" w:rsidR="00F56C83" w:rsidRDefault="00F56C83" w:rsidP="00BA7BB7">
          <w:pPr>
            <w:pStyle w:val="TableParagraph"/>
            <w:spacing w:before="13"/>
            <w:ind w:right="156"/>
            <w:jc w:val="right"/>
            <w:rPr>
              <w:sz w:val="20"/>
            </w:rPr>
          </w:pPr>
          <w:r>
            <w:rPr>
              <w:sz w:val="20"/>
            </w:rPr>
            <w:t>Página</w:t>
          </w:r>
        </w:p>
      </w:tc>
      <w:tc>
        <w:tcPr>
          <w:tcW w:w="2116" w:type="dxa"/>
          <w:tcBorders>
            <w:top w:val="double" w:sz="1" w:space="0" w:color="890000"/>
            <w:bottom w:val="double" w:sz="1" w:space="0" w:color="890000"/>
            <w:right w:val="double" w:sz="1" w:space="0" w:color="890000"/>
          </w:tcBorders>
        </w:tcPr>
        <w:p w14:paraId="038B1E81" w14:textId="71FFC035" w:rsidR="00F56C83" w:rsidRDefault="00F56C83" w:rsidP="009B3D47">
          <w:pPr>
            <w:pStyle w:val="TableParagraph"/>
            <w:spacing w:before="54"/>
            <w:ind w:right="413"/>
            <w:jc w:val="center"/>
            <w:rPr>
              <w:sz w:val="20"/>
            </w:rPr>
          </w:pPr>
          <w:r w:rsidRPr="00E06F19">
            <w:rPr>
              <w:sz w:val="20"/>
              <w:lang w:val="es-ES"/>
            </w:rPr>
            <w:t xml:space="preserve">Página </w:t>
          </w:r>
          <w:r w:rsidRPr="00E06F19">
            <w:rPr>
              <w:b/>
              <w:bCs/>
              <w:sz w:val="20"/>
            </w:rPr>
            <w:fldChar w:fldCharType="begin"/>
          </w:r>
          <w:r w:rsidRPr="00E06F19">
            <w:rPr>
              <w:b/>
              <w:bCs/>
              <w:sz w:val="20"/>
            </w:rPr>
            <w:instrText>PAGE  \* Arabic  \* MERGEFORMAT</w:instrText>
          </w:r>
          <w:r w:rsidRPr="00E06F19">
            <w:rPr>
              <w:b/>
              <w:bCs/>
              <w:sz w:val="20"/>
            </w:rPr>
            <w:fldChar w:fldCharType="separate"/>
          </w:r>
          <w:r w:rsidR="007066DE" w:rsidRPr="007066DE">
            <w:rPr>
              <w:b/>
              <w:bCs/>
              <w:noProof/>
              <w:sz w:val="20"/>
              <w:lang w:val="es-ES"/>
            </w:rPr>
            <w:t>16</w:t>
          </w:r>
          <w:r w:rsidRPr="00E06F19">
            <w:rPr>
              <w:b/>
              <w:bCs/>
              <w:sz w:val="20"/>
            </w:rPr>
            <w:fldChar w:fldCharType="end"/>
          </w:r>
          <w:r w:rsidRPr="00E06F19">
            <w:rPr>
              <w:sz w:val="20"/>
              <w:lang w:val="es-ES"/>
            </w:rPr>
            <w:t xml:space="preserve"> de </w:t>
          </w:r>
          <w:r w:rsidRPr="00E06F19">
            <w:rPr>
              <w:b/>
              <w:bCs/>
              <w:sz w:val="20"/>
            </w:rPr>
            <w:fldChar w:fldCharType="begin"/>
          </w:r>
          <w:r w:rsidRPr="00E06F19">
            <w:rPr>
              <w:b/>
              <w:bCs/>
              <w:sz w:val="20"/>
            </w:rPr>
            <w:instrText>NUMPAGES  \* Arabic  \* MERGEFORMAT</w:instrText>
          </w:r>
          <w:r w:rsidRPr="00E06F19">
            <w:rPr>
              <w:b/>
              <w:bCs/>
              <w:sz w:val="20"/>
            </w:rPr>
            <w:fldChar w:fldCharType="separate"/>
          </w:r>
          <w:r w:rsidR="007066DE" w:rsidRPr="007066DE">
            <w:rPr>
              <w:b/>
              <w:bCs/>
              <w:noProof/>
              <w:sz w:val="20"/>
              <w:lang w:val="es-ES"/>
            </w:rPr>
            <w:t>16</w:t>
          </w:r>
          <w:r w:rsidRPr="00E06F19">
            <w:rPr>
              <w:b/>
              <w:bCs/>
              <w:sz w:val="20"/>
            </w:rPr>
            <w:fldChar w:fldCharType="end"/>
          </w:r>
        </w:p>
      </w:tc>
    </w:tr>
  </w:tbl>
  <w:p w14:paraId="6AA43302" w14:textId="7A4BD2F9" w:rsidR="00F56C83" w:rsidRDefault="00F56C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D02"/>
    <w:multiLevelType w:val="hybridMultilevel"/>
    <w:tmpl w:val="11D0D960"/>
    <w:lvl w:ilvl="0" w:tplc="2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5611F0"/>
    <w:multiLevelType w:val="hybridMultilevel"/>
    <w:tmpl w:val="BE600336"/>
    <w:lvl w:ilvl="0" w:tplc="6F849D80">
      <w:numFmt w:val="bullet"/>
      <w:lvlText w:val="-"/>
      <w:lvlJc w:val="left"/>
      <w:pPr>
        <w:ind w:left="220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FEC13A9"/>
    <w:multiLevelType w:val="multilevel"/>
    <w:tmpl w:val="DB5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444E9"/>
    <w:multiLevelType w:val="multilevel"/>
    <w:tmpl w:val="C41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0B0"/>
    <w:multiLevelType w:val="hybridMultilevel"/>
    <w:tmpl w:val="BD062C2A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69C249A"/>
    <w:multiLevelType w:val="multilevel"/>
    <w:tmpl w:val="B686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12C63"/>
    <w:multiLevelType w:val="multilevel"/>
    <w:tmpl w:val="0E8A3C0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525AE"/>
    <w:multiLevelType w:val="multilevel"/>
    <w:tmpl w:val="70D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A532E"/>
    <w:multiLevelType w:val="hybridMultilevel"/>
    <w:tmpl w:val="B896EFF6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34B3310"/>
    <w:multiLevelType w:val="multilevel"/>
    <w:tmpl w:val="41E412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64B4E"/>
    <w:multiLevelType w:val="hybridMultilevel"/>
    <w:tmpl w:val="50A42CD6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4B72AFB"/>
    <w:multiLevelType w:val="hybridMultilevel"/>
    <w:tmpl w:val="F4588AA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C65"/>
    <w:multiLevelType w:val="hybridMultilevel"/>
    <w:tmpl w:val="C916CFEE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493C3F"/>
    <w:multiLevelType w:val="hybridMultilevel"/>
    <w:tmpl w:val="F4588AA8"/>
    <w:lvl w:ilvl="0" w:tplc="FBBE60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4D5E9D9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E08"/>
    <w:multiLevelType w:val="multilevel"/>
    <w:tmpl w:val="133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B4D77"/>
    <w:multiLevelType w:val="hybridMultilevel"/>
    <w:tmpl w:val="B7E8E8B6"/>
    <w:lvl w:ilvl="0" w:tplc="48509494">
      <w:start w:val="1"/>
      <w:numFmt w:val="upperRoman"/>
      <w:lvlText w:val="%1."/>
      <w:lvlJc w:val="right"/>
      <w:pPr>
        <w:ind w:left="16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2406" w:hanging="360"/>
      </w:pPr>
    </w:lvl>
    <w:lvl w:ilvl="2" w:tplc="0C0A001B" w:tentative="1">
      <w:start w:val="1"/>
      <w:numFmt w:val="lowerRoman"/>
      <w:lvlText w:val="%3."/>
      <w:lvlJc w:val="right"/>
      <w:pPr>
        <w:ind w:left="3126" w:hanging="180"/>
      </w:pPr>
    </w:lvl>
    <w:lvl w:ilvl="3" w:tplc="0C0A000F" w:tentative="1">
      <w:start w:val="1"/>
      <w:numFmt w:val="decimal"/>
      <w:lvlText w:val="%4."/>
      <w:lvlJc w:val="left"/>
      <w:pPr>
        <w:ind w:left="3846" w:hanging="360"/>
      </w:pPr>
    </w:lvl>
    <w:lvl w:ilvl="4" w:tplc="0C0A0019" w:tentative="1">
      <w:start w:val="1"/>
      <w:numFmt w:val="lowerLetter"/>
      <w:lvlText w:val="%5."/>
      <w:lvlJc w:val="left"/>
      <w:pPr>
        <w:ind w:left="4566" w:hanging="360"/>
      </w:pPr>
    </w:lvl>
    <w:lvl w:ilvl="5" w:tplc="0C0A001B" w:tentative="1">
      <w:start w:val="1"/>
      <w:numFmt w:val="lowerRoman"/>
      <w:lvlText w:val="%6."/>
      <w:lvlJc w:val="right"/>
      <w:pPr>
        <w:ind w:left="5286" w:hanging="180"/>
      </w:pPr>
    </w:lvl>
    <w:lvl w:ilvl="6" w:tplc="0C0A000F" w:tentative="1">
      <w:start w:val="1"/>
      <w:numFmt w:val="decimal"/>
      <w:lvlText w:val="%7."/>
      <w:lvlJc w:val="left"/>
      <w:pPr>
        <w:ind w:left="6006" w:hanging="360"/>
      </w:pPr>
    </w:lvl>
    <w:lvl w:ilvl="7" w:tplc="0C0A0019" w:tentative="1">
      <w:start w:val="1"/>
      <w:numFmt w:val="lowerLetter"/>
      <w:lvlText w:val="%8."/>
      <w:lvlJc w:val="left"/>
      <w:pPr>
        <w:ind w:left="6726" w:hanging="360"/>
      </w:pPr>
    </w:lvl>
    <w:lvl w:ilvl="8" w:tplc="0C0A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6" w15:restartNumberingAfterBreak="0">
    <w:nsid w:val="323E1EAE"/>
    <w:multiLevelType w:val="hybridMultilevel"/>
    <w:tmpl w:val="75F8502E"/>
    <w:lvl w:ilvl="0" w:tplc="280A000F">
      <w:start w:val="1"/>
      <w:numFmt w:val="decimal"/>
      <w:lvlText w:val="%1."/>
      <w:lvlJc w:val="left"/>
      <w:pPr>
        <w:ind w:left="2214" w:hanging="360"/>
      </w:pPr>
    </w:lvl>
    <w:lvl w:ilvl="1" w:tplc="280A0019" w:tentative="1">
      <w:start w:val="1"/>
      <w:numFmt w:val="lowerLetter"/>
      <w:lvlText w:val="%2."/>
      <w:lvlJc w:val="left"/>
      <w:pPr>
        <w:ind w:left="2934" w:hanging="360"/>
      </w:pPr>
    </w:lvl>
    <w:lvl w:ilvl="2" w:tplc="280A001B" w:tentative="1">
      <w:start w:val="1"/>
      <w:numFmt w:val="lowerRoman"/>
      <w:lvlText w:val="%3."/>
      <w:lvlJc w:val="right"/>
      <w:pPr>
        <w:ind w:left="3654" w:hanging="180"/>
      </w:pPr>
    </w:lvl>
    <w:lvl w:ilvl="3" w:tplc="280A000F" w:tentative="1">
      <w:start w:val="1"/>
      <w:numFmt w:val="decimal"/>
      <w:lvlText w:val="%4."/>
      <w:lvlJc w:val="left"/>
      <w:pPr>
        <w:ind w:left="4374" w:hanging="360"/>
      </w:pPr>
    </w:lvl>
    <w:lvl w:ilvl="4" w:tplc="280A0019" w:tentative="1">
      <w:start w:val="1"/>
      <w:numFmt w:val="lowerLetter"/>
      <w:lvlText w:val="%5."/>
      <w:lvlJc w:val="left"/>
      <w:pPr>
        <w:ind w:left="5094" w:hanging="360"/>
      </w:pPr>
    </w:lvl>
    <w:lvl w:ilvl="5" w:tplc="280A001B" w:tentative="1">
      <w:start w:val="1"/>
      <w:numFmt w:val="lowerRoman"/>
      <w:lvlText w:val="%6."/>
      <w:lvlJc w:val="right"/>
      <w:pPr>
        <w:ind w:left="5814" w:hanging="180"/>
      </w:pPr>
    </w:lvl>
    <w:lvl w:ilvl="6" w:tplc="280A000F" w:tentative="1">
      <w:start w:val="1"/>
      <w:numFmt w:val="decimal"/>
      <w:lvlText w:val="%7."/>
      <w:lvlJc w:val="left"/>
      <w:pPr>
        <w:ind w:left="6534" w:hanging="360"/>
      </w:pPr>
    </w:lvl>
    <w:lvl w:ilvl="7" w:tplc="280A0019" w:tentative="1">
      <w:start w:val="1"/>
      <w:numFmt w:val="lowerLetter"/>
      <w:lvlText w:val="%8."/>
      <w:lvlJc w:val="left"/>
      <w:pPr>
        <w:ind w:left="7254" w:hanging="360"/>
      </w:pPr>
    </w:lvl>
    <w:lvl w:ilvl="8" w:tplc="280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 w15:restartNumberingAfterBreak="0">
    <w:nsid w:val="32D60732"/>
    <w:multiLevelType w:val="multilevel"/>
    <w:tmpl w:val="7394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0C43D8"/>
    <w:multiLevelType w:val="hybridMultilevel"/>
    <w:tmpl w:val="E21287B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8F589C"/>
    <w:multiLevelType w:val="multilevel"/>
    <w:tmpl w:val="39D85C4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A005F9"/>
    <w:multiLevelType w:val="multilevel"/>
    <w:tmpl w:val="C6E03B3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746262"/>
    <w:multiLevelType w:val="multilevel"/>
    <w:tmpl w:val="A246DE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22" w15:restartNumberingAfterBreak="0">
    <w:nsid w:val="3D8426D1"/>
    <w:multiLevelType w:val="hybridMultilevel"/>
    <w:tmpl w:val="B2D2C2C4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C74230"/>
    <w:multiLevelType w:val="hybridMultilevel"/>
    <w:tmpl w:val="EA4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E3DEA"/>
    <w:multiLevelType w:val="hybridMultilevel"/>
    <w:tmpl w:val="0ABAC0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D27CB"/>
    <w:multiLevelType w:val="hybridMultilevel"/>
    <w:tmpl w:val="A6FA389E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9FD3B3D"/>
    <w:multiLevelType w:val="hybridMultilevel"/>
    <w:tmpl w:val="825A2C5E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A597B2A"/>
    <w:multiLevelType w:val="multilevel"/>
    <w:tmpl w:val="8674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A1291"/>
    <w:multiLevelType w:val="multilevel"/>
    <w:tmpl w:val="D99E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F5C6F"/>
    <w:multiLevelType w:val="multilevel"/>
    <w:tmpl w:val="CDDC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5D2FC6"/>
    <w:multiLevelType w:val="hybridMultilevel"/>
    <w:tmpl w:val="D1D4289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AC5840"/>
    <w:multiLevelType w:val="hybridMultilevel"/>
    <w:tmpl w:val="D8EEA6C4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4206BA4"/>
    <w:multiLevelType w:val="hybridMultilevel"/>
    <w:tmpl w:val="870C7D98"/>
    <w:lvl w:ilvl="0" w:tplc="08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E57DE6"/>
    <w:multiLevelType w:val="hybridMultilevel"/>
    <w:tmpl w:val="61CC5CB4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2D5CB2"/>
    <w:multiLevelType w:val="hybridMultilevel"/>
    <w:tmpl w:val="324AA24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92E550C"/>
    <w:multiLevelType w:val="multilevel"/>
    <w:tmpl w:val="CC6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D5AA9"/>
    <w:multiLevelType w:val="hybridMultilevel"/>
    <w:tmpl w:val="A8DC990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7B53D4"/>
    <w:multiLevelType w:val="multilevel"/>
    <w:tmpl w:val="5096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6644B7"/>
    <w:multiLevelType w:val="hybridMultilevel"/>
    <w:tmpl w:val="EC90EA3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566113B"/>
    <w:multiLevelType w:val="hybridMultilevel"/>
    <w:tmpl w:val="5AE6C0A4"/>
    <w:lvl w:ilvl="0" w:tplc="08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57C7122"/>
    <w:multiLevelType w:val="hybridMultilevel"/>
    <w:tmpl w:val="D6C4A4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61726DA"/>
    <w:multiLevelType w:val="multilevel"/>
    <w:tmpl w:val="75CC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D34F25"/>
    <w:multiLevelType w:val="hybridMultilevel"/>
    <w:tmpl w:val="0B5E8A6A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037C93"/>
    <w:multiLevelType w:val="multilevel"/>
    <w:tmpl w:val="A246DE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44" w15:restartNumberingAfterBreak="0">
    <w:nsid w:val="782A409F"/>
    <w:multiLevelType w:val="multilevel"/>
    <w:tmpl w:val="890E6F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5" w15:restartNumberingAfterBreak="0">
    <w:nsid w:val="78FE763C"/>
    <w:multiLevelType w:val="multilevel"/>
    <w:tmpl w:val="402E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A37AE3"/>
    <w:multiLevelType w:val="multilevel"/>
    <w:tmpl w:val="98DA5A68"/>
    <w:lvl w:ilvl="0">
      <w:start w:val="1"/>
      <w:numFmt w:val="decimal"/>
      <w:lvlText w:val="%1."/>
      <w:lvlJc w:val="left"/>
      <w:pPr>
        <w:ind w:left="2214" w:hanging="360"/>
      </w:pPr>
    </w:lvl>
    <w:lvl w:ilvl="1">
      <w:start w:val="7"/>
      <w:numFmt w:val="decimal"/>
      <w:isLgl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4" w:hanging="2160"/>
      </w:pPr>
      <w:rPr>
        <w:rFonts w:hint="default"/>
      </w:rPr>
    </w:lvl>
  </w:abstractNum>
  <w:num w:numId="1">
    <w:abstractNumId w:val="13"/>
  </w:num>
  <w:num w:numId="2">
    <w:abstractNumId w:val="39"/>
  </w:num>
  <w:num w:numId="3">
    <w:abstractNumId w:val="34"/>
  </w:num>
  <w:num w:numId="4">
    <w:abstractNumId w:val="4"/>
  </w:num>
  <w:num w:numId="5">
    <w:abstractNumId w:val="23"/>
  </w:num>
  <w:num w:numId="6">
    <w:abstractNumId w:val="44"/>
  </w:num>
  <w:num w:numId="7">
    <w:abstractNumId w:val="36"/>
  </w:num>
  <w:num w:numId="8">
    <w:abstractNumId w:val="38"/>
  </w:num>
  <w:num w:numId="9">
    <w:abstractNumId w:val="30"/>
  </w:num>
  <w:num w:numId="10">
    <w:abstractNumId w:val="40"/>
  </w:num>
  <w:num w:numId="11">
    <w:abstractNumId w:val="12"/>
  </w:num>
  <w:num w:numId="12">
    <w:abstractNumId w:val="32"/>
  </w:num>
  <w:num w:numId="13">
    <w:abstractNumId w:val="11"/>
  </w:num>
  <w:num w:numId="14">
    <w:abstractNumId w:val="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41"/>
  </w:num>
  <w:num w:numId="20">
    <w:abstractNumId w:val="27"/>
  </w:num>
  <w:num w:numId="21">
    <w:abstractNumId w:val="33"/>
  </w:num>
  <w:num w:numId="22">
    <w:abstractNumId w:val="18"/>
  </w:num>
  <w:num w:numId="23">
    <w:abstractNumId w:val="0"/>
  </w:num>
  <w:num w:numId="24">
    <w:abstractNumId w:val="43"/>
  </w:num>
  <w:num w:numId="25">
    <w:abstractNumId w:val="21"/>
  </w:num>
  <w:num w:numId="26">
    <w:abstractNumId w:val="42"/>
  </w:num>
  <w:num w:numId="27">
    <w:abstractNumId w:val="22"/>
  </w:num>
  <w:num w:numId="28">
    <w:abstractNumId w:val="46"/>
  </w:num>
  <w:num w:numId="29">
    <w:abstractNumId w:val="16"/>
  </w:num>
  <w:num w:numId="30">
    <w:abstractNumId w:val="10"/>
  </w:num>
  <w:num w:numId="31">
    <w:abstractNumId w:val="26"/>
  </w:num>
  <w:num w:numId="32">
    <w:abstractNumId w:val="8"/>
  </w:num>
  <w:num w:numId="33">
    <w:abstractNumId w:val="45"/>
  </w:num>
  <w:num w:numId="34">
    <w:abstractNumId w:val="37"/>
  </w:num>
  <w:num w:numId="35">
    <w:abstractNumId w:val="35"/>
  </w:num>
  <w:num w:numId="36">
    <w:abstractNumId w:val="3"/>
  </w:num>
  <w:num w:numId="37">
    <w:abstractNumId w:val="14"/>
  </w:num>
  <w:num w:numId="38">
    <w:abstractNumId w:val="2"/>
  </w:num>
  <w:num w:numId="39">
    <w:abstractNumId w:val="24"/>
  </w:num>
  <w:num w:numId="40">
    <w:abstractNumId w:val="28"/>
  </w:num>
  <w:num w:numId="41">
    <w:abstractNumId w:val="29"/>
  </w:num>
  <w:num w:numId="42">
    <w:abstractNumId w:val="5"/>
  </w:num>
  <w:num w:numId="43">
    <w:abstractNumId w:val="17"/>
  </w:num>
  <w:num w:numId="44">
    <w:abstractNumId w:val="19"/>
  </w:num>
  <w:num w:numId="45">
    <w:abstractNumId w:val="25"/>
  </w:num>
  <w:num w:numId="46">
    <w:abstractNumId w:val="3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66"/>
    <w:rsid w:val="00014E3D"/>
    <w:rsid w:val="00014EA6"/>
    <w:rsid w:val="00017142"/>
    <w:rsid w:val="0001780A"/>
    <w:rsid w:val="00017928"/>
    <w:rsid w:val="000252A7"/>
    <w:rsid w:val="000260B6"/>
    <w:rsid w:val="00032EA5"/>
    <w:rsid w:val="00033B30"/>
    <w:rsid w:val="00036CC2"/>
    <w:rsid w:val="000402D8"/>
    <w:rsid w:val="0004055E"/>
    <w:rsid w:val="00041470"/>
    <w:rsid w:val="000424ED"/>
    <w:rsid w:val="0004595E"/>
    <w:rsid w:val="000462E1"/>
    <w:rsid w:val="0005166B"/>
    <w:rsid w:val="00051FD5"/>
    <w:rsid w:val="0005477C"/>
    <w:rsid w:val="00055074"/>
    <w:rsid w:val="00055AD8"/>
    <w:rsid w:val="000624FF"/>
    <w:rsid w:val="00066AC4"/>
    <w:rsid w:val="00073154"/>
    <w:rsid w:val="0007469E"/>
    <w:rsid w:val="000753A9"/>
    <w:rsid w:val="0008030E"/>
    <w:rsid w:val="000810AA"/>
    <w:rsid w:val="0008133C"/>
    <w:rsid w:val="00083B44"/>
    <w:rsid w:val="000911DF"/>
    <w:rsid w:val="0009156C"/>
    <w:rsid w:val="00095F23"/>
    <w:rsid w:val="000A60DC"/>
    <w:rsid w:val="000C374D"/>
    <w:rsid w:val="000C4206"/>
    <w:rsid w:val="000C66C0"/>
    <w:rsid w:val="000D2C5D"/>
    <w:rsid w:val="000E39CB"/>
    <w:rsid w:val="000F3B4B"/>
    <w:rsid w:val="00100614"/>
    <w:rsid w:val="00102661"/>
    <w:rsid w:val="0010585E"/>
    <w:rsid w:val="00105BF8"/>
    <w:rsid w:val="00106E45"/>
    <w:rsid w:val="001109B3"/>
    <w:rsid w:val="001114EC"/>
    <w:rsid w:val="001204D9"/>
    <w:rsid w:val="001231F2"/>
    <w:rsid w:val="0012757D"/>
    <w:rsid w:val="00147FDB"/>
    <w:rsid w:val="00160CF2"/>
    <w:rsid w:val="00160FFD"/>
    <w:rsid w:val="0016305B"/>
    <w:rsid w:val="001631A4"/>
    <w:rsid w:val="001677BB"/>
    <w:rsid w:val="0017086A"/>
    <w:rsid w:val="0018012D"/>
    <w:rsid w:val="00181DE3"/>
    <w:rsid w:val="00190DF7"/>
    <w:rsid w:val="001963F9"/>
    <w:rsid w:val="001A7392"/>
    <w:rsid w:val="001B11D0"/>
    <w:rsid w:val="001C3988"/>
    <w:rsid w:val="001C62EB"/>
    <w:rsid w:val="001C6E0D"/>
    <w:rsid w:val="001D3F93"/>
    <w:rsid w:val="001D52B4"/>
    <w:rsid w:val="001E126A"/>
    <w:rsid w:val="001E432C"/>
    <w:rsid w:val="001E54DA"/>
    <w:rsid w:val="001E76A2"/>
    <w:rsid w:val="001F5858"/>
    <w:rsid w:val="001F71B6"/>
    <w:rsid w:val="002023A0"/>
    <w:rsid w:val="00206FA1"/>
    <w:rsid w:val="00210382"/>
    <w:rsid w:val="00214739"/>
    <w:rsid w:val="00217F50"/>
    <w:rsid w:val="00222900"/>
    <w:rsid w:val="00226D57"/>
    <w:rsid w:val="002270E4"/>
    <w:rsid w:val="002331E8"/>
    <w:rsid w:val="00233C9C"/>
    <w:rsid w:val="00237214"/>
    <w:rsid w:val="00252678"/>
    <w:rsid w:val="00254F8B"/>
    <w:rsid w:val="00256B7F"/>
    <w:rsid w:val="002614F0"/>
    <w:rsid w:val="0026497C"/>
    <w:rsid w:val="00264CF3"/>
    <w:rsid w:val="00272366"/>
    <w:rsid w:val="00272451"/>
    <w:rsid w:val="0027716A"/>
    <w:rsid w:val="00277846"/>
    <w:rsid w:val="00284211"/>
    <w:rsid w:val="0029216B"/>
    <w:rsid w:val="002929CE"/>
    <w:rsid w:val="00293AFA"/>
    <w:rsid w:val="00293C62"/>
    <w:rsid w:val="002973FF"/>
    <w:rsid w:val="002A19AF"/>
    <w:rsid w:val="002A29F8"/>
    <w:rsid w:val="002A783A"/>
    <w:rsid w:val="002B2441"/>
    <w:rsid w:val="002B3CA3"/>
    <w:rsid w:val="002B7A4D"/>
    <w:rsid w:val="002B7A50"/>
    <w:rsid w:val="002C0F5D"/>
    <w:rsid w:val="002C7953"/>
    <w:rsid w:val="002E0B60"/>
    <w:rsid w:val="002E0FFB"/>
    <w:rsid w:val="002F5018"/>
    <w:rsid w:val="002F61B8"/>
    <w:rsid w:val="00301C1B"/>
    <w:rsid w:val="003046BA"/>
    <w:rsid w:val="00306BC9"/>
    <w:rsid w:val="00322ED8"/>
    <w:rsid w:val="00324541"/>
    <w:rsid w:val="00341BBB"/>
    <w:rsid w:val="00347686"/>
    <w:rsid w:val="00351E8F"/>
    <w:rsid w:val="0035638E"/>
    <w:rsid w:val="00356E89"/>
    <w:rsid w:val="00361795"/>
    <w:rsid w:val="00371620"/>
    <w:rsid w:val="00371F31"/>
    <w:rsid w:val="00374D9A"/>
    <w:rsid w:val="00375065"/>
    <w:rsid w:val="00387EDC"/>
    <w:rsid w:val="0039213E"/>
    <w:rsid w:val="00392DC5"/>
    <w:rsid w:val="003A4EAA"/>
    <w:rsid w:val="003A548B"/>
    <w:rsid w:val="003A5709"/>
    <w:rsid w:val="003C001E"/>
    <w:rsid w:val="003C04A2"/>
    <w:rsid w:val="003C5284"/>
    <w:rsid w:val="003C666B"/>
    <w:rsid w:val="003D5DD5"/>
    <w:rsid w:val="003E17D9"/>
    <w:rsid w:val="003E30C4"/>
    <w:rsid w:val="003E3ADB"/>
    <w:rsid w:val="003E76F5"/>
    <w:rsid w:val="003F1708"/>
    <w:rsid w:val="003F735F"/>
    <w:rsid w:val="003F7E0E"/>
    <w:rsid w:val="00403983"/>
    <w:rsid w:val="0040773A"/>
    <w:rsid w:val="00411E0C"/>
    <w:rsid w:val="00413077"/>
    <w:rsid w:val="00415E8E"/>
    <w:rsid w:val="00417B3A"/>
    <w:rsid w:val="00420C17"/>
    <w:rsid w:val="004250B5"/>
    <w:rsid w:val="00435D59"/>
    <w:rsid w:val="00440331"/>
    <w:rsid w:val="00444DBD"/>
    <w:rsid w:val="0044797B"/>
    <w:rsid w:val="00453617"/>
    <w:rsid w:val="004700B3"/>
    <w:rsid w:val="00470137"/>
    <w:rsid w:val="00470658"/>
    <w:rsid w:val="00470EEA"/>
    <w:rsid w:val="0047212D"/>
    <w:rsid w:val="00474CDF"/>
    <w:rsid w:val="004768AC"/>
    <w:rsid w:val="00476E9E"/>
    <w:rsid w:val="0048096F"/>
    <w:rsid w:val="00483E70"/>
    <w:rsid w:val="0049452F"/>
    <w:rsid w:val="00495263"/>
    <w:rsid w:val="004A051E"/>
    <w:rsid w:val="004A18B1"/>
    <w:rsid w:val="004A2EA6"/>
    <w:rsid w:val="004B4008"/>
    <w:rsid w:val="004B439F"/>
    <w:rsid w:val="004C284F"/>
    <w:rsid w:val="004C5B77"/>
    <w:rsid w:val="004D4851"/>
    <w:rsid w:val="004D4DD2"/>
    <w:rsid w:val="004E295F"/>
    <w:rsid w:val="004E2EC0"/>
    <w:rsid w:val="00515F5F"/>
    <w:rsid w:val="00517417"/>
    <w:rsid w:val="005259E6"/>
    <w:rsid w:val="005312C8"/>
    <w:rsid w:val="005321C6"/>
    <w:rsid w:val="00532C2E"/>
    <w:rsid w:val="00533553"/>
    <w:rsid w:val="00540A5F"/>
    <w:rsid w:val="00550EFD"/>
    <w:rsid w:val="00552DA4"/>
    <w:rsid w:val="00560FD1"/>
    <w:rsid w:val="00561F8F"/>
    <w:rsid w:val="00573FB2"/>
    <w:rsid w:val="005757E2"/>
    <w:rsid w:val="005820C5"/>
    <w:rsid w:val="005879FD"/>
    <w:rsid w:val="00590574"/>
    <w:rsid w:val="00592FBF"/>
    <w:rsid w:val="005A0B8B"/>
    <w:rsid w:val="005A3D1D"/>
    <w:rsid w:val="005B3EDF"/>
    <w:rsid w:val="005B4ED8"/>
    <w:rsid w:val="005B4FA6"/>
    <w:rsid w:val="005C4468"/>
    <w:rsid w:val="005D2B33"/>
    <w:rsid w:val="005D4AD5"/>
    <w:rsid w:val="005D502D"/>
    <w:rsid w:val="005D5688"/>
    <w:rsid w:val="005D731D"/>
    <w:rsid w:val="005E1723"/>
    <w:rsid w:val="005E38EE"/>
    <w:rsid w:val="005E7E64"/>
    <w:rsid w:val="005F4B18"/>
    <w:rsid w:val="005F4E04"/>
    <w:rsid w:val="00605EE0"/>
    <w:rsid w:val="00610CEE"/>
    <w:rsid w:val="00623165"/>
    <w:rsid w:val="00630017"/>
    <w:rsid w:val="00630756"/>
    <w:rsid w:val="00630F36"/>
    <w:rsid w:val="0063452A"/>
    <w:rsid w:val="006416C6"/>
    <w:rsid w:val="00653683"/>
    <w:rsid w:val="00665050"/>
    <w:rsid w:val="0066522E"/>
    <w:rsid w:val="006833AD"/>
    <w:rsid w:val="006859DA"/>
    <w:rsid w:val="00694C2D"/>
    <w:rsid w:val="006A71FC"/>
    <w:rsid w:val="006A7F3F"/>
    <w:rsid w:val="006B53B1"/>
    <w:rsid w:val="006C0AAA"/>
    <w:rsid w:val="006C47F4"/>
    <w:rsid w:val="006E2328"/>
    <w:rsid w:val="006E2766"/>
    <w:rsid w:val="006E6A8E"/>
    <w:rsid w:val="006E6C55"/>
    <w:rsid w:val="006E7080"/>
    <w:rsid w:val="006F4CA9"/>
    <w:rsid w:val="006F6BFF"/>
    <w:rsid w:val="00700614"/>
    <w:rsid w:val="00702860"/>
    <w:rsid w:val="007066DE"/>
    <w:rsid w:val="0070739C"/>
    <w:rsid w:val="00710EFF"/>
    <w:rsid w:val="00714D17"/>
    <w:rsid w:val="00716D21"/>
    <w:rsid w:val="007209ED"/>
    <w:rsid w:val="00726941"/>
    <w:rsid w:val="00726AF0"/>
    <w:rsid w:val="00731948"/>
    <w:rsid w:val="00740141"/>
    <w:rsid w:val="007405DB"/>
    <w:rsid w:val="00740C6B"/>
    <w:rsid w:val="0074509B"/>
    <w:rsid w:val="00745AE5"/>
    <w:rsid w:val="00753706"/>
    <w:rsid w:val="0075462D"/>
    <w:rsid w:val="00757453"/>
    <w:rsid w:val="00761A36"/>
    <w:rsid w:val="00765953"/>
    <w:rsid w:val="00770877"/>
    <w:rsid w:val="00775C9A"/>
    <w:rsid w:val="00782FD9"/>
    <w:rsid w:val="00787BD9"/>
    <w:rsid w:val="0079308B"/>
    <w:rsid w:val="007947F2"/>
    <w:rsid w:val="00795BC0"/>
    <w:rsid w:val="007A2CB9"/>
    <w:rsid w:val="007A72E0"/>
    <w:rsid w:val="007B2150"/>
    <w:rsid w:val="007B3ACC"/>
    <w:rsid w:val="007B5B5D"/>
    <w:rsid w:val="007B74CB"/>
    <w:rsid w:val="007D17F3"/>
    <w:rsid w:val="007E1009"/>
    <w:rsid w:val="007E1C49"/>
    <w:rsid w:val="007E2C56"/>
    <w:rsid w:val="007E3839"/>
    <w:rsid w:val="007E6F04"/>
    <w:rsid w:val="00806BAE"/>
    <w:rsid w:val="0081324C"/>
    <w:rsid w:val="00813589"/>
    <w:rsid w:val="008146F8"/>
    <w:rsid w:val="008150B1"/>
    <w:rsid w:val="00815F1A"/>
    <w:rsid w:val="00823EFD"/>
    <w:rsid w:val="00825589"/>
    <w:rsid w:val="00827AC9"/>
    <w:rsid w:val="00833C52"/>
    <w:rsid w:val="008340B0"/>
    <w:rsid w:val="00834E48"/>
    <w:rsid w:val="008420CF"/>
    <w:rsid w:val="00843C6C"/>
    <w:rsid w:val="00847655"/>
    <w:rsid w:val="00857E59"/>
    <w:rsid w:val="0086713F"/>
    <w:rsid w:val="00872E9B"/>
    <w:rsid w:val="00873FB5"/>
    <w:rsid w:val="00875FA4"/>
    <w:rsid w:val="00880364"/>
    <w:rsid w:val="00884523"/>
    <w:rsid w:val="0088457E"/>
    <w:rsid w:val="008859B0"/>
    <w:rsid w:val="008969F3"/>
    <w:rsid w:val="00896B19"/>
    <w:rsid w:val="008A60AB"/>
    <w:rsid w:val="008B0528"/>
    <w:rsid w:val="008C28BC"/>
    <w:rsid w:val="008C554F"/>
    <w:rsid w:val="008C76ED"/>
    <w:rsid w:val="008D15C8"/>
    <w:rsid w:val="008D45C4"/>
    <w:rsid w:val="008E6C20"/>
    <w:rsid w:val="008E6CC4"/>
    <w:rsid w:val="008E79A4"/>
    <w:rsid w:val="008F0E42"/>
    <w:rsid w:val="008F2D3C"/>
    <w:rsid w:val="008F3E45"/>
    <w:rsid w:val="008F644C"/>
    <w:rsid w:val="00900DCE"/>
    <w:rsid w:val="00902D65"/>
    <w:rsid w:val="00910381"/>
    <w:rsid w:val="009115FB"/>
    <w:rsid w:val="00911877"/>
    <w:rsid w:val="00912B23"/>
    <w:rsid w:val="0091387E"/>
    <w:rsid w:val="009155AF"/>
    <w:rsid w:val="00915B48"/>
    <w:rsid w:val="00924D8C"/>
    <w:rsid w:val="00925F43"/>
    <w:rsid w:val="0093250D"/>
    <w:rsid w:val="00933503"/>
    <w:rsid w:val="00947A48"/>
    <w:rsid w:val="00951B31"/>
    <w:rsid w:val="0095332B"/>
    <w:rsid w:val="00953C94"/>
    <w:rsid w:val="0096097F"/>
    <w:rsid w:val="009704E3"/>
    <w:rsid w:val="00972BC4"/>
    <w:rsid w:val="009733AF"/>
    <w:rsid w:val="00973B21"/>
    <w:rsid w:val="00974379"/>
    <w:rsid w:val="00980A11"/>
    <w:rsid w:val="0098538B"/>
    <w:rsid w:val="00990081"/>
    <w:rsid w:val="00991C96"/>
    <w:rsid w:val="00993CEC"/>
    <w:rsid w:val="00993DF8"/>
    <w:rsid w:val="009A31A2"/>
    <w:rsid w:val="009A74D3"/>
    <w:rsid w:val="009B3D47"/>
    <w:rsid w:val="009B7DE0"/>
    <w:rsid w:val="009D4C33"/>
    <w:rsid w:val="009E14DE"/>
    <w:rsid w:val="009E50A2"/>
    <w:rsid w:val="009F1427"/>
    <w:rsid w:val="009F49CB"/>
    <w:rsid w:val="009F6039"/>
    <w:rsid w:val="00A01040"/>
    <w:rsid w:val="00A01459"/>
    <w:rsid w:val="00A02D18"/>
    <w:rsid w:val="00A06195"/>
    <w:rsid w:val="00A06687"/>
    <w:rsid w:val="00A1187A"/>
    <w:rsid w:val="00A145D5"/>
    <w:rsid w:val="00A1578F"/>
    <w:rsid w:val="00A16E2C"/>
    <w:rsid w:val="00A22FF3"/>
    <w:rsid w:val="00A23847"/>
    <w:rsid w:val="00A23B29"/>
    <w:rsid w:val="00A33EE0"/>
    <w:rsid w:val="00A34170"/>
    <w:rsid w:val="00A46C6A"/>
    <w:rsid w:val="00A7124B"/>
    <w:rsid w:val="00A71DBC"/>
    <w:rsid w:val="00A809CC"/>
    <w:rsid w:val="00A9137C"/>
    <w:rsid w:val="00A93A39"/>
    <w:rsid w:val="00A974FE"/>
    <w:rsid w:val="00AA6090"/>
    <w:rsid w:val="00AB01B9"/>
    <w:rsid w:val="00AB03D0"/>
    <w:rsid w:val="00AB04C4"/>
    <w:rsid w:val="00AB1D71"/>
    <w:rsid w:val="00AB3F45"/>
    <w:rsid w:val="00AC1EAD"/>
    <w:rsid w:val="00AD31AE"/>
    <w:rsid w:val="00AD40E2"/>
    <w:rsid w:val="00AD47A1"/>
    <w:rsid w:val="00AD5AFE"/>
    <w:rsid w:val="00AD6B0A"/>
    <w:rsid w:val="00AD7C32"/>
    <w:rsid w:val="00AE51F6"/>
    <w:rsid w:val="00AE5970"/>
    <w:rsid w:val="00AF23F5"/>
    <w:rsid w:val="00B0069B"/>
    <w:rsid w:val="00B03B44"/>
    <w:rsid w:val="00B04A70"/>
    <w:rsid w:val="00B04C09"/>
    <w:rsid w:val="00B10CF8"/>
    <w:rsid w:val="00B144B1"/>
    <w:rsid w:val="00B156B4"/>
    <w:rsid w:val="00B17754"/>
    <w:rsid w:val="00B24B9E"/>
    <w:rsid w:val="00B3036F"/>
    <w:rsid w:val="00B34685"/>
    <w:rsid w:val="00B34999"/>
    <w:rsid w:val="00B359D5"/>
    <w:rsid w:val="00B35F20"/>
    <w:rsid w:val="00B3795E"/>
    <w:rsid w:val="00B37B95"/>
    <w:rsid w:val="00B40F21"/>
    <w:rsid w:val="00B424E9"/>
    <w:rsid w:val="00B45ACE"/>
    <w:rsid w:val="00B45C8B"/>
    <w:rsid w:val="00B47AF9"/>
    <w:rsid w:val="00B47ED4"/>
    <w:rsid w:val="00B51CE9"/>
    <w:rsid w:val="00B548FA"/>
    <w:rsid w:val="00B609B8"/>
    <w:rsid w:val="00B61403"/>
    <w:rsid w:val="00B71B9D"/>
    <w:rsid w:val="00B73B08"/>
    <w:rsid w:val="00B760C8"/>
    <w:rsid w:val="00B81F38"/>
    <w:rsid w:val="00B827AA"/>
    <w:rsid w:val="00B83CA2"/>
    <w:rsid w:val="00B92E10"/>
    <w:rsid w:val="00B93135"/>
    <w:rsid w:val="00B9642B"/>
    <w:rsid w:val="00BA4BBF"/>
    <w:rsid w:val="00BA735C"/>
    <w:rsid w:val="00BA7BB7"/>
    <w:rsid w:val="00BB1784"/>
    <w:rsid w:val="00BB3839"/>
    <w:rsid w:val="00BB5352"/>
    <w:rsid w:val="00BB6442"/>
    <w:rsid w:val="00BB7408"/>
    <w:rsid w:val="00BC6DAC"/>
    <w:rsid w:val="00BD002A"/>
    <w:rsid w:val="00BD1914"/>
    <w:rsid w:val="00BD560D"/>
    <w:rsid w:val="00BE152E"/>
    <w:rsid w:val="00BE306B"/>
    <w:rsid w:val="00BE584C"/>
    <w:rsid w:val="00BE65A6"/>
    <w:rsid w:val="00BF04AF"/>
    <w:rsid w:val="00BF43D9"/>
    <w:rsid w:val="00BF5732"/>
    <w:rsid w:val="00C010FA"/>
    <w:rsid w:val="00C142F1"/>
    <w:rsid w:val="00C22CF3"/>
    <w:rsid w:val="00C230B6"/>
    <w:rsid w:val="00C24145"/>
    <w:rsid w:val="00C26BA2"/>
    <w:rsid w:val="00C26DB0"/>
    <w:rsid w:val="00C33B54"/>
    <w:rsid w:val="00C36A3C"/>
    <w:rsid w:val="00C37ECA"/>
    <w:rsid w:val="00C4121E"/>
    <w:rsid w:val="00C44471"/>
    <w:rsid w:val="00C54019"/>
    <w:rsid w:val="00C6128F"/>
    <w:rsid w:val="00C63E04"/>
    <w:rsid w:val="00C6548A"/>
    <w:rsid w:val="00C841B1"/>
    <w:rsid w:val="00C903D6"/>
    <w:rsid w:val="00C95555"/>
    <w:rsid w:val="00CA34D1"/>
    <w:rsid w:val="00CA48A0"/>
    <w:rsid w:val="00CA6712"/>
    <w:rsid w:val="00CA6C5C"/>
    <w:rsid w:val="00CB1147"/>
    <w:rsid w:val="00CB487E"/>
    <w:rsid w:val="00CB57E8"/>
    <w:rsid w:val="00CC087B"/>
    <w:rsid w:val="00CC12A4"/>
    <w:rsid w:val="00CC4FE2"/>
    <w:rsid w:val="00CD1136"/>
    <w:rsid w:val="00CD66B1"/>
    <w:rsid w:val="00CE06D8"/>
    <w:rsid w:val="00CE1256"/>
    <w:rsid w:val="00CF3840"/>
    <w:rsid w:val="00CF7F6D"/>
    <w:rsid w:val="00D00B0F"/>
    <w:rsid w:val="00D00B17"/>
    <w:rsid w:val="00D04D98"/>
    <w:rsid w:val="00D12E7C"/>
    <w:rsid w:val="00D23DD1"/>
    <w:rsid w:val="00D3063A"/>
    <w:rsid w:val="00D342D8"/>
    <w:rsid w:val="00D37FDC"/>
    <w:rsid w:val="00D44353"/>
    <w:rsid w:val="00D56BFD"/>
    <w:rsid w:val="00D608D0"/>
    <w:rsid w:val="00D77859"/>
    <w:rsid w:val="00D77F60"/>
    <w:rsid w:val="00D84C0F"/>
    <w:rsid w:val="00D92E19"/>
    <w:rsid w:val="00D95966"/>
    <w:rsid w:val="00DA0EF2"/>
    <w:rsid w:val="00DA6E01"/>
    <w:rsid w:val="00DA75E5"/>
    <w:rsid w:val="00DB0CAE"/>
    <w:rsid w:val="00DD3BBE"/>
    <w:rsid w:val="00DE224B"/>
    <w:rsid w:val="00DE3590"/>
    <w:rsid w:val="00DE40F1"/>
    <w:rsid w:val="00DE4547"/>
    <w:rsid w:val="00DF5BB2"/>
    <w:rsid w:val="00E00CE5"/>
    <w:rsid w:val="00E023FC"/>
    <w:rsid w:val="00E03027"/>
    <w:rsid w:val="00E06F19"/>
    <w:rsid w:val="00E11B1F"/>
    <w:rsid w:val="00E12FEF"/>
    <w:rsid w:val="00E37245"/>
    <w:rsid w:val="00E41FC9"/>
    <w:rsid w:val="00E438A3"/>
    <w:rsid w:val="00E44801"/>
    <w:rsid w:val="00E5255C"/>
    <w:rsid w:val="00E57FAD"/>
    <w:rsid w:val="00E60074"/>
    <w:rsid w:val="00E601CA"/>
    <w:rsid w:val="00E77A93"/>
    <w:rsid w:val="00E94F2D"/>
    <w:rsid w:val="00EA141E"/>
    <w:rsid w:val="00EA2A9B"/>
    <w:rsid w:val="00EA2BF9"/>
    <w:rsid w:val="00EA75C2"/>
    <w:rsid w:val="00EB053D"/>
    <w:rsid w:val="00EB2C24"/>
    <w:rsid w:val="00EB569F"/>
    <w:rsid w:val="00EB5B6B"/>
    <w:rsid w:val="00EB67C8"/>
    <w:rsid w:val="00EC65D2"/>
    <w:rsid w:val="00ED2E4C"/>
    <w:rsid w:val="00ED30C9"/>
    <w:rsid w:val="00ED79EB"/>
    <w:rsid w:val="00EE1DB6"/>
    <w:rsid w:val="00EE3E45"/>
    <w:rsid w:val="00EE762B"/>
    <w:rsid w:val="00EF0B37"/>
    <w:rsid w:val="00F00207"/>
    <w:rsid w:val="00F10064"/>
    <w:rsid w:val="00F11F46"/>
    <w:rsid w:val="00F12392"/>
    <w:rsid w:val="00F1345A"/>
    <w:rsid w:val="00F14150"/>
    <w:rsid w:val="00F200A0"/>
    <w:rsid w:val="00F219A8"/>
    <w:rsid w:val="00F30C59"/>
    <w:rsid w:val="00F31F08"/>
    <w:rsid w:val="00F3251F"/>
    <w:rsid w:val="00F557A2"/>
    <w:rsid w:val="00F56B30"/>
    <w:rsid w:val="00F56C83"/>
    <w:rsid w:val="00F6192F"/>
    <w:rsid w:val="00F6500C"/>
    <w:rsid w:val="00F66260"/>
    <w:rsid w:val="00F72B76"/>
    <w:rsid w:val="00F769FE"/>
    <w:rsid w:val="00F93354"/>
    <w:rsid w:val="00F96011"/>
    <w:rsid w:val="00F96D6A"/>
    <w:rsid w:val="00FA29EB"/>
    <w:rsid w:val="00FA3DBD"/>
    <w:rsid w:val="00FC2CD7"/>
    <w:rsid w:val="00FC57A7"/>
    <w:rsid w:val="00FE5091"/>
    <w:rsid w:val="00FF0CE0"/>
    <w:rsid w:val="00FF345C"/>
    <w:rsid w:val="00FF472F"/>
    <w:rsid w:val="00FF483F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38A160"/>
  <w15:chartTrackingRefBased/>
  <w15:docId w15:val="{64FFF4DC-E5B9-4934-A5E8-DAC3A790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2F"/>
    <w:rPr>
      <w:rFonts w:ascii="Calibri" w:eastAsia="Calibri" w:hAnsi="Calibri" w:cs="Calibri"/>
      <w:color w:val="000000"/>
      <w:kern w:val="0"/>
      <w:lang w:eastAsia="es-PE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0810AA"/>
    <w:pPr>
      <w:widowControl w:val="0"/>
      <w:autoSpaceDE w:val="0"/>
      <w:autoSpaceDN w:val="0"/>
      <w:spacing w:after="0" w:line="240" w:lineRule="auto"/>
      <w:ind w:left="966" w:right="1422"/>
      <w:jc w:val="center"/>
      <w:outlineLvl w:val="0"/>
    </w:pPr>
    <w:rPr>
      <w:rFonts w:ascii="Arial" w:eastAsia="Arial" w:hAnsi="Arial" w:cs="Arial"/>
      <w:b/>
      <w:bCs/>
      <w:color w:val="auto"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C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59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F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6C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6C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 Pie de Página,titulo,TITULOS PRINCIPALES,Ha,Resume Title,List Paragraph 1,Citation List,1st level - Bullet List Paragraph,Lettre d'introduction,Paragrafo elenco,Medium Grid 1 - Accent 21,Normal bullet 2,heading 4,Graphic,Titulo 1"/>
    <w:basedOn w:val="Normal"/>
    <w:link w:val="PrrafodelistaCar"/>
    <w:uiPriority w:val="34"/>
    <w:qFormat/>
    <w:rsid w:val="002723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F0B37"/>
    <w:rPr>
      <w:b/>
      <w:bCs/>
    </w:rPr>
  </w:style>
  <w:style w:type="character" w:customStyle="1" w:styleId="PrrafodelistaCar">
    <w:name w:val="Párrafo de lista Car"/>
    <w:aliases w:val="Cita Pie de Página Car,titulo Car,TITULOS PRINCIPALES Car,Ha Car,Resume Title Car,List Paragraph 1 Car,Citation List Car,1st level - Bullet List Paragraph Car,Lettre d'introduction Car,Paragrafo elenco Car,Normal bullet 2 Car"/>
    <w:basedOn w:val="Fuentedeprrafopredeter"/>
    <w:link w:val="Prrafodelista"/>
    <w:uiPriority w:val="34"/>
    <w:qFormat/>
    <w:rsid w:val="002F61B8"/>
    <w:rPr>
      <w:rFonts w:ascii="Calibri" w:eastAsia="Calibri" w:hAnsi="Calibri" w:cs="Calibri"/>
      <w:color w:val="000000"/>
      <w:kern w:val="0"/>
      <w:lang w:eastAsia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D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DD5"/>
    <w:rPr>
      <w:rFonts w:ascii="Calibri" w:eastAsia="Calibri" w:hAnsi="Calibri" w:cs="Calibri"/>
      <w:color w:val="000000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D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DD5"/>
    <w:rPr>
      <w:rFonts w:ascii="Calibri" w:eastAsia="Calibri" w:hAnsi="Calibri" w:cs="Calibri"/>
      <w:color w:val="000000"/>
      <w:kern w:val="0"/>
      <w:lang w:eastAsia="es-PE"/>
      <w14:ligatures w14:val="none"/>
    </w:rPr>
  </w:style>
  <w:style w:type="paragraph" w:styleId="Sinespaciado">
    <w:name w:val="No Spacing"/>
    <w:uiPriority w:val="1"/>
    <w:qFormat/>
    <w:rsid w:val="00C26D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35F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F2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E65A6"/>
    <w:pPr>
      <w:widowControl w:val="0"/>
      <w:spacing w:after="0" w:line="240" w:lineRule="auto"/>
    </w:pPr>
    <w:rPr>
      <w:rFonts w:ascii="Arial" w:eastAsiaTheme="minorHAnsi" w:hAnsi="Arial" w:cstheme="minorBidi"/>
      <w:color w:val="auto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810AA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810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10AA"/>
    <w:rPr>
      <w:rFonts w:ascii="Arial MT" w:eastAsia="Arial MT" w:hAnsi="Arial MT" w:cs="Arial MT"/>
      <w:kern w:val="0"/>
      <w:lang w:val="es-ES"/>
      <w14:ligatures w14:val="none"/>
    </w:rPr>
  </w:style>
  <w:style w:type="paragraph" w:styleId="Puesto">
    <w:name w:val="Title"/>
    <w:basedOn w:val="Normal"/>
    <w:link w:val="PuestoCar"/>
    <w:uiPriority w:val="10"/>
    <w:qFormat/>
    <w:rsid w:val="000810AA"/>
    <w:pPr>
      <w:widowControl w:val="0"/>
      <w:autoSpaceDE w:val="0"/>
      <w:autoSpaceDN w:val="0"/>
      <w:spacing w:before="87" w:after="0" w:line="240" w:lineRule="auto"/>
      <w:ind w:left="966" w:right="1428"/>
      <w:jc w:val="center"/>
    </w:pPr>
    <w:rPr>
      <w:rFonts w:ascii="Arial" w:eastAsia="Arial" w:hAnsi="Arial" w:cs="Arial"/>
      <w:b/>
      <w:bCs/>
      <w:color w:val="auto"/>
      <w:sz w:val="40"/>
      <w:szCs w:val="40"/>
      <w:lang w:val="es-E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0810AA"/>
    <w:rPr>
      <w:rFonts w:ascii="Arial" w:eastAsia="Arial" w:hAnsi="Arial" w:cs="Arial"/>
      <w:b/>
      <w:bCs/>
      <w:kern w:val="0"/>
      <w:sz w:val="40"/>
      <w:szCs w:val="4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A7BB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15F1A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s-PE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97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s-PE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C8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PE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6C83"/>
    <w:rPr>
      <w:rFonts w:asciiTheme="majorHAnsi" w:eastAsiaTheme="majorEastAsia" w:hAnsiTheme="majorHAnsi" w:cstheme="majorBidi"/>
      <w:color w:val="2F5496" w:themeColor="accent1" w:themeShade="BF"/>
      <w:kern w:val="0"/>
      <w:lang w:eastAsia="es-PE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6C83"/>
    <w:rPr>
      <w:rFonts w:asciiTheme="majorHAnsi" w:eastAsiaTheme="majorEastAsia" w:hAnsiTheme="majorHAnsi" w:cstheme="majorBidi"/>
      <w:color w:val="1F3763" w:themeColor="accent1" w:themeShade="7F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3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9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.scielo.org/scielo.php?pid=S0798-10152024000500097&amp;script=sci_arttext&amp;utm_source=chatgpt.com" TargetMode="External"/><Relationship Id="rId18" Type="http://schemas.openxmlformats.org/officeDocument/2006/relationships/hyperlink" Target="https://books.scielo.org/id/96y5f/pdf/gallegos-9789978104958.pdf" TargetMode="External"/><Relationship Id="rId26" Type="http://schemas.openxmlformats.org/officeDocument/2006/relationships/hyperlink" Target="https://ve.scielo.org/scielo.php?pid=S2542-30882023000400523&amp;script=sci_arttext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.scielo.org/scielo.php?pid=S1315-00062024000300035&amp;script=sci_arttext&amp;utm_source=chatgp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.scielo.org/scielo.php?pid=S0798-10152024000500097&amp;script=sci_arttext" TargetMode="External"/><Relationship Id="rId17" Type="http://schemas.openxmlformats.org/officeDocument/2006/relationships/hyperlink" Target="https://ve.scielo.org/scielo.php?pid=S1316-00872014000200007&amp;script=sci_arttext&amp;utm_source=chatgpt.com" TargetMode="External"/><Relationship Id="rId25" Type="http://schemas.openxmlformats.org/officeDocument/2006/relationships/hyperlink" Target="https://ve.scielo.org/scielo.php?pid=S2542-30882023000100110&amp;script=sci_arttext&amp;utm_source=chatgp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.scielo.org/scielo.php?pid=S1316-00872014000200007&amp;script=sci_arttext" TargetMode="External"/><Relationship Id="rId20" Type="http://schemas.openxmlformats.org/officeDocument/2006/relationships/hyperlink" Target="https://ve.scielo.org/scielo.php?pid=S1315-00062024000300035&amp;script=sci_arttex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.scielo.org/pdf/ek/v6n11/2665-0282-ek-6-11-4.pdf?utm_source=chatgpt.com" TargetMode="External"/><Relationship Id="rId24" Type="http://schemas.openxmlformats.org/officeDocument/2006/relationships/hyperlink" Target="https://ve.scielo.org/scielo.php?pid=S2542-30882023000100110&amp;script=sci_arttex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s.scielo.org/id/65pmf/pdf/bravo-9789978108253.pdf?utm_source=chatgpt.com" TargetMode="External"/><Relationship Id="rId23" Type="http://schemas.openxmlformats.org/officeDocument/2006/relationships/hyperlink" Target="https://ve.scielo.org/scielo.php?pid=S2443-45662024000100139&amp;script=sci_arttext&amp;utm_source=chatgpt.com" TargetMode="External"/><Relationship Id="rId28" Type="http://schemas.openxmlformats.org/officeDocument/2006/relationships/hyperlink" Target="https://ve.scielo.org/scielo.php?pid=S2739-00632025000102026&amp;script=sci_arttext" TargetMode="External"/><Relationship Id="rId10" Type="http://schemas.openxmlformats.org/officeDocument/2006/relationships/hyperlink" Target="https://ve.scielo.org/pdf/ek/v6n11/2665-0282-ek-6-11-4.pdf" TargetMode="External"/><Relationship Id="rId19" Type="http://schemas.openxmlformats.org/officeDocument/2006/relationships/hyperlink" Target="https://books.scielo.org/id/96y5f/pdf/gallegos-9789978104958.pdf?utm_source=chatgpt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ooks.scielo.org/id/65pmf/pdf/bravo-9789978108253.pdf" TargetMode="External"/><Relationship Id="rId22" Type="http://schemas.openxmlformats.org/officeDocument/2006/relationships/hyperlink" Target="https://ve.scielo.org/scielo.php?pid=S2443-45662024000100139&amp;script=sci_arttext" TargetMode="External"/><Relationship Id="rId27" Type="http://schemas.openxmlformats.org/officeDocument/2006/relationships/hyperlink" Target="https://ve.scielo.org/scielo.php?pid=S2542-30882023000400523&amp;script=sci_arttext&amp;utm_source=chatgpt.com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0F09094-9ACC-4DAB-A2EF-C321BB43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3084</Words>
  <Characters>20081</Characters>
  <Application>Microsoft Office Word</Application>
  <DocSecurity>0</DocSecurity>
  <Lines>717</Lines>
  <Paragraphs>421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goyo de la cruz</dc:creator>
  <cp:keywords/>
  <dc:description/>
  <cp:lastModifiedBy>Cuenta Microsoft</cp:lastModifiedBy>
  <cp:revision>2</cp:revision>
  <cp:lastPrinted>2024-09-23T17:43:00Z</cp:lastPrinted>
  <dcterms:created xsi:type="dcterms:W3CDTF">2025-03-27T22:36:00Z</dcterms:created>
  <dcterms:modified xsi:type="dcterms:W3CDTF">2025-03-27T22:36:00Z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1f319cd36423e933d492ce95a2818237c4b86152f1235e73641d49dd555d5741</vt:lpwstr>
  </property>
</Properties>
</file>